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4D6E00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right"/>
        <w:textAlignment w:val="baseline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ascii="Arial" w:hAnsi="宋体" w:eastAsia="Arial" w:cs="Arial"/>
          <w:snapToGrid w:val="0"/>
          <w:color w:val="000000"/>
          <w:kern w:val="0"/>
          <w:szCs w:val="21"/>
          <w:lang w:eastAsia="en-US"/>
        </w:rPr>
        <w:t>文件编号：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1"/>
          <w:szCs w:val="21"/>
          <w:lang w:val="en-US" w:eastAsia="en-US"/>
        </w:rPr>
        <w:t>AF/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1"/>
          <w:szCs w:val="21"/>
          <w:lang w:val="en-US" w:eastAsia="zh-CN"/>
        </w:rPr>
        <w:t>SS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1"/>
          <w:szCs w:val="21"/>
          <w:lang w:val="en-US" w:eastAsia="en-US"/>
        </w:rPr>
        <w:t>-02/0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1"/>
          <w:szCs w:val="21"/>
          <w:lang w:val="en-US" w:eastAsia="zh-CN"/>
        </w:rPr>
        <w:t>5.0</w:t>
      </w:r>
    </w:p>
    <w:p w14:paraId="62D8C72B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center"/>
        <w:textAlignment w:val="baseline"/>
        <w:rPr>
          <w:rFonts w:hint="eastAsia" w:ascii="黑体" w:hAnsi="Arial" w:eastAsia="黑体" w:cs="Arial"/>
          <w:snapToGrid w:val="0"/>
          <w:color w:val="000000"/>
          <w:kern w:val="0"/>
          <w:sz w:val="28"/>
          <w:szCs w:val="28"/>
          <w:lang w:eastAsia="en-US"/>
        </w:rPr>
      </w:pPr>
      <w:r>
        <w:rPr>
          <w:rFonts w:hint="eastAsia" w:ascii="黑体" w:hAnsi="Arial" w:eastAsia="黑体" w:cs="Arial"/>
          <w:snapToGrid w:val="0"/>
          <w:color w:val="000000"/>
          <w:kern w:val="0"/>
          <w:sz w:val="28"/>
          <w:szCs w:val="28"/>
          <w:lang w:eastAsia="en-US"/>
        </w:rPr>
        <w:t>初始审查申请</w:t>
      </w:r>
    </w:p>
    <w:tbl>
      <w:tblPr>
        <w:tblStyle w:val="4"/>
        <w:tblW w:w="91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4"/>
        <w:gridCol w:w="1588"/>
        <w:gridCol w:w="1449"/>
        <w:gridCol w:w="960"/>
        <w:gridCol w:w="700"/>
        <w:gridCol w:w="718"/>
        <w:gridCol w:w="2102"/>
      </w:tblGrid>
      <w:tr w14:paraId="55BE4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11" w:type="dxa"/>
            <w:gridSpan w:val="7"/>
            <w:noWrap w:val="0"/>
            <w:vAlign w:val="top"/>
          </w:tcPr>
          <w:p w14:paraId="4F2451F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56" w:beforeLines="50" w:beforeAutospacing="0" w:after="156" w:afterLines="5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一、项目基本信息</w:t>
            </w:r>
          </w:p>
        </w:tc>
      </w:tr>
      <w:tr w14:paraId="43B45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469EEDD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56" w:beforeLines="50" w:beforeAutospacing="0" w:after="156" w:afterLines="5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项目名称</w:t>
            </w:r>
          </w:p>
        </w:tc>
        <w:tc>
          <w:tcPr>
            <w:tcW w:w="7517" w:type="dxa"/>
            <w:gridSpan w:val="6"/>
            <w:noWrap w:val="0"/>
            <w:vAlign w:val="top"/>
          </w:tcPr>
          <w:p w14:paraId="0A5B66B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56" w:beforeLines="50" w:beforeAutospacing="0" w:after="156" w:afterLines="5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2A0B3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94" w:type="dxa"/>
            <w:noWrap w:val="0"/>
            <w:vAlign w:val="top"/>
          </w:tcPr>
          <w:p w14:paraId="4A79A1D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56" w:beforeLines="50" w:beforeAutospacing="0" w:after="156" w:afterLines="5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申办者</w:t>
            </w:r>
          </w:p>
        </w:tc>
        <w:tc>
          <w:tcPr>
            <w:tcW w:w="7517" w:type="dxa"/>
            <w:gridSpan w:val="6"/>
            <w:noWrap w:val="0"/>
            <w:vAlign w:val="top"/>
          </w:tcPr>
          <w:p w14:paraId="2CC362D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56" w:beforeLines="50" w:beforeAutospacing="0" w:after="156" w:afterLines="5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Cs/>
                <w:i/>
                <w:snapToGrid w:val="0"/>
                <w:color w:val="FF0000"/>
                <w:kern w:val="0"/>
                <w:sz w:val="21"/>
                <w:szCs w:val="21"/>
                <w:lang w:eastAsia="en-US"/>
              </w:rPr>
              <w:t>所填申办者与NMPA临床试验许可文件申请人不一致时，提供相关说明，明确该项目的申办者</w:t>
            </w:r>
          </w:p>
        </w:tc>
      </w:tr>
      <w:tr w14:paraId="447D6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594" w:type="dxa"/>
            <w:noWrap w:val="0"/>
            <w:vAlign w:val="top"/>
          </w:tcPr>
          <w:p w14:paraId="08A9975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56" w:beforeLines="50" w:beforeAutospacing="0" w:after="156" w:afterLines="50" w:afterAutospacing="0" w:line="24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临床试验</w:t>
            </w: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通知书编号</w:t>
            </w:r>
          </w:p>
        </w:tc>
        <w:tc>
          <w:tcPr>
            <w:tcW w:w="7517" w:type="dxa"/>
            <w:gridSpan w:val="6"/>
            <w:noWrap w:val="0"/>
            <w:vAlign w:val="top"/>
          </w:tcPr>
          <w:p w14:paraId="7339E77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56" w:beforeLines="50" w:beforeAutospacing="0" w:after="156" w:afterLines="50" w:afterAutospacing="0" w:line="24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i/>
                <w:snapToGrid w:val="0"/>
                <w:color w:val="FF0000"/>
                <w:kern w:val="0"/>
                <w:sz w:val="21"/>
                <w:szCs w:val="21"/>
                <w:lang w:val="en-US" w:eastAsia="zh-CN"/>
              </w:rPr>
              <w:t>特殊情况下暂时仅有受理号，后续补递</w:t>
            </w:r>
          </w:p>
        </w:tc>
      </w:tr>
      <w:tr w14:paraId="070A7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24DFE30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56" w:beforeLines="50" w:beforeAutospacing="0" w:after="156" w:afterLines="5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组长单位</w:t>
            </w:r>
          </w:p>
        </w:tc>
        <w:tc>
          <w:tcPr>
            <w:tcW w:w="7517" w:type="dxa"/>
            <w:gridSpan w:val="6"/>
            <w:noWrap w:val="0"/>
            <w:vAlign w:val="top"/>
          </w:tcPr>
          <w:p w14:paraId="32895E8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56" w:beforeLines="50" w:beforeAutospacing="0" w:after="156" w:afterLines="5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54B04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1116216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56" w:beforeLines="50" w:beforeAutospacing="0" w:after="156" w:afterLines="5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本院承担科室</w:t>
            </w:r>
          </w:p>
        </w:tc>
        <w:tc>
          <w:tcPr>
            <w:tcW w:w="3037" w:type="dxa"/>
            <w:gridSpan w:val="2"/>
            <w:noWrap w:val="0"/>
            <w:vAlign w:val="top"/>
          </w:tcPr>
          <w:p w14:paraId="6C8D109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56" w:beforeLines="50" w:beforeAutospacing="0" w:after="156" w:afterLines="5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2378" w:type="dxa"/>
            <w:gridSpan w:val="3"/>
            <w:noWrap w:val="0"/>
            <w:vAlign w:val="top"/>
          </w:tcPr>
          <w:p w14:paraId="1C3E8CC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56" w:beforeLines="50" w:beforeAutospacing="0" w:after="156" w:afterLines="5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本院主要研究者</w:t>
            </w:r>
          </w:p>
        </w:tc>
        <w:tc>
          <w:tcPr>
            <w:tcW w:w="2102" w:type="dxa"/>
            <w:noWrap w:val="0"/>
            <w:vAlign w:val="top"/>
          </w:tcPr>
          <w:p w14:paraId="64F414C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56" w:beforeLines="50" w:beforeAutospacing="0" w:after="156" w:afterLines="5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7D9C0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594" w:type="dxa"/>
            <w:noWrap w:val="0"/>
            <w:vAlign w:val="center"/>
          </w:tcPr>
          <w:p w14:paraId="028148A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研究周期</w:t>
            </w:r>
          </w:p>
        </w:tc>
        <w:tc>
          <w:tcPr>
            <w:tcW w:w="3037" w:type="dxa"/>
            <w:gridSpan w:val="2"/>
            <w:noWrap w:val="0"/>
            <w:vAlign w:val="center"/>
          </w:tcPr>
          <w:p w14:paraId="3A30B7D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2378" w:type="dxa"/>
            <w:gridSpan w:val="3"/>
            <w:noWrap w:val="0"/>
            <w:vAlign w:val="center"/>
          </w:tcPr>
          <w:p w14:paraId="693BEC1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计划项目起止时间</w:t>
            </w:r>
          </w:p>
        </w:tc>
        <w:tc>
          <w:tcPr>
            <w:tcW w:w="2102" w:type="dxa"/>
            <w:noWrap w:val="0"/>
            <w:vAlign w:val="center"/>
          </w:tcPr>
          <w:p w14:paraId="10AEC51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0A536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594" w:type="dxa"/>
            <w:noWrap w:val="0"/>
            <w:vAlign w:val="center"/>
          </w:tcPr>
          <w:p w14:paraId="2D10493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试验状态</w:t>
            </w:r>
          </w:p>
        </w:tc>
        <w:tc>
          <w:tcPr>
            <w:tcW w:w="7517" w:type="dxa"/>
            <w:gridSpan w:val="6"/>
            <w:noWrap w:val="0"/>
            <w:vAlign w:val="center"/>
          </w:tcPr>
          <w:p w14:paraId="6D5DA08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□已启动（增加单位）   □未启动</w:t>
            </w:r>
          </w:p>
        </w:tc>
      </w:tr>
      <w:tr w14:paraId="7F71F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594" w:type="dxa"/>
            <w:noWrap w:val="0"/>
            <w:vAlign w:val="center"/>
          </w:tcPr>
          <w:p w14:paraId="25344C4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本院参加形式</w:t>
            </w:r>
          </w:p>
        </w:tc>
        <w:tc>
          <w:tcPr>
            <w:tcW w:w="303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40A85B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□负责，□参与，□独家</w:t>
            </w:r>
          </w:p>
        </w:tc>
        <w:tc>
          <w:tcPr>
            <w:tcW w:w="4480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7EBE467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□国际多中心，□国内多中心，□国内单中心</w:t>
            </w:r>
          </w:p>
        </w:tc>
      </w:tr>
      <w:tr w14:paraId="464D6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594" w:type="dxa"/>
            <w:noWrap w:val="0"/>
            <w:vAlign w:val="center"/>
          </w:tcPr>
          <w:p w14:paraId="2D24DE0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PI</w:t>
            </w: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手机</w:t>
            </w:r>
          </w:p>
        </w:tc>
        <w:tc>
          <w:tcPr>
            <w:tcW w:w="3037" w:type="dxa"/>
            <w:gridSpan w:val="2"/>
            <w:noWrap w:val="0"/>
            <w:vAlign w:val="center"/>
          </w:tcPr>
          <w:p w14:paraId="424E3CB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2378" w:type="dxa"/>
            <w:gridSpan w:val="3"/>
            <w:noWrap w:val="0"/>
            <w:vAlign w:val="center"/>
          </w:tcPr>
          <w:p w14:paraId="173A09E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Sub-I/手机</w:t>
            </w:r>
          </w:p>
        </w:tc>
        <w:tc>
          <w:tcPr>
            <w:tcW w:w="2102" w:type="dxa"/>
            <w:noWrap w:val="0"/>
            <w:vAlign w:val="center"/>
          </w:tcPr>
          <w:p w14:paraId="62CB194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55EC3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1594" w:type="dxa"/>
            <w:noWrap w:val="0"/>
            <w:vAlign w:val="center"/>
          </w:tcPr>
          <w:p w14:paraId="1B8CB76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CRO名称</w:t>
            </w:r>
          </w:p>
        </w:tc>
        <w:tc>
          <w:tcPr>
            <w:tcW w:w="7517" w:type="dxa"/>
            <w:gridSpan w:val="6"/>
            <w:noWrap w:val="0"/>
            <w:vAlign w:val="top"/>
          </w:tcPr>
          <w:p w14:paraId="57B27BA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3F2B6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594" w:type="dxa"/>
            <w:noWrap w:val="0"/>
            <w:vAlign w:val="center"/>
          </w:tcPr>
          <w:p w14:paraId="513787E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 xml:space="preserve">CRA </w:t>
            </w:r>
          </w:p>
        </w:tc>
        <w:tc>
          <w:tcPr>
            <w:tcW w:w="3037" w:type="dxa"/>
            <w:gridSpan w:val="2"/>
            <w:noWrap w:val="0"/>
            <w:vAlign w:val="center"/>
          </w:tcPr>
          <w:p w14:paraId="53EDEEB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2378" w:type="dxa"/>
            <w:gridSpan w:val="3"/>
            <w:noWrap w:val="0"/>
            <w:vAlign w:val="center"/>
          </w:tcPr>
          <w:p w14:paraId="168EFB5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手机及邮箱</w:t>
            </w:r>
          </w:p>
        </w:tc>
        <w:tc>
          <w:tcPr>
            <w:tcW w:w="2102" w:type="dxa"/>
            <w:noWrap w:val="0"/>
            <w:vAlign w:val="center"/>
          </w:tcPr>
          <w:p w14:paraId="5C6912C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7100D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594" w:type="dxa"/>
            <w:noWrap w:val="0"/>
            <w:vAlign w:val="center"/>
          </w:tcPr>
          <w:p w14:paraId="265FC76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SMO名称</w:t>
            </w:r>
          </w:p>
        </w:tc>
        <w:tc>
          <w:tcPr>
            <w:tcW w:w="7517" w:type="dxa"/>
            <w:gridSpan w:val="6"/>
            <w:noWrap w:val="0"/>
            <w:vAlign w:val="top"/>
          </w:tcPr>
          <w:p w14:paraId="3A6BC57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2950C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594" w:type="dxa"/>
            <w:noWrap w:val="0"/>
            <w:vAlign w:val="center"/>
          </w:tcPr>
          <w:p w14:paraId="6ACD844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 xml:space="preserve">CRC </w:t>
            </w:r>
          </w:p>
        </w:tc>
        <w:tc>
          <w:tcPr>
            <w:tcW w:w="3037" w:type="dxa"/>
            <w:gridSpan w:val="2"/>
            <w:noWrap w:val="0"/>
            <w:vAlign w:val="center"/>
          </w:tcPr>
          <w:p w14:paraId="1D531CB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2378" w:type="dxa"/>
            <w:gridSpan w:val="3"/>
            <w:noWrap w:val="0"/>
            <w:vAlign w:val="center"/>
          </w:tcPr>
          <w:p w14:paraId="5858A02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手机及邮箱</w:t>
            </w:r>
          </w:p>
        </w:tc>
        <w:tc>
          <w:tcPr>
            <w:tcW w:w="2102" w:type="dxa"/>
            <w:noWrap w:val="0"/>
            <w:vAlign w:val="center"/>
          </w:tcPr>
          <w:p w14:paraId="1A6C62B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33C9B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11" w:type="dxa"/>
            <w:gridSpan w:val="7"/>
            <w:noWrap w:val="0"/>
            <w:vAlign w:val="top"/>
          </w:tcPr>
          <w:p w14:paraId="10C8E9C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56" w:beforeLines="50" w:beforeAutospacing="0" w:after="156" w:afterLines="5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二、研究摘要</w:t>
            </w:r>
          </w:p>
        </w:tc>
      </w:tr>
      <w:tr w14:paraId="65956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11" w:type="dxa"/>
            <w:gridSpan w:val="7"/>
            <w:noWrap w:val="0"/>
            <w:vAlign w:val="top"/>
          </w:tcPr>
          <w:p w14:paraId="1DB6B1F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left"/>
              <w:textAlignment w:val="baseline"/>
              <w:rPr>
                <w:rFonts w:hint="eastAsia"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</w:pPr>
            <w:r>
              <w:rPr>
                <w:rFonts w:hint="eastAsia"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  <w:t>试验产品类型</w:t>
            </w:r>
          </w:p>
          <w:p w14:paraId="7BC405D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</w:pPr>
            <w:r>
              <w:rPr>
                <w:rFonts w:hint="eastAsia" w:ascii="Arial" w:hAnsi="Arial" w:eastAsia="宋体" w:cs="Arial"/>
                <w:snapToGrid w:val="0"/>
                <w:color w:val="000000"/>
                <w:kern w:val="0"/>
                <w:szCs w:val="21"/>
                <w:lang w:val="en-US" w:eastAsia="zh-CN"/>
              </w:rPr>
              <w:t>□</w:t>
            </w:r>
            <w:r>
              <w:rPr>
                <w:rFonts w:hint="eastAsia"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  <w:t xml:space="preserve">药物：  </w:t>
            </w:r>
            <w:r>
              <w:rPr>
                <w:rFonts w:hint="eastAsia" w:ascii="Arial" w:hAnsi="Arial" w:eastAsia="宋体" w:cs="Arial"/>
                <w:snapToGrid w:val="0"/>
                <w:color w:val="000000"/>
                <w:kern w:val="0"/>
                <w:szCs w:val="21"/>
                <w:lang w:val="en-US" w:eastAsia="zh-CN"/>
              </w:rPr>
              <w:t>□</w:t>
            </w:r>
            <w:r>
              <w:rPr>
                <w:rFonts w:hint="eastAsia"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  <w:t xml:space="preserve">Ⅰ期，   </w:t>
            </w:r>
            <w:r>
              <w:rPr>
                <w:rFonts w:hint="eastAsia" w:ascii="Arial" w:hAnsi="Arial" w:eastAsia="宋体" w:cs="Arial"/>
                <w:snapToGrid w:val="0"/>
                <w:color w:val="000000"/>
                <w:kern w:val="0"/>
                <w:szCs w:val="21"/>
                <w:lang w:val="en-US" w:eastAsia="zh-CN"/>
              </w:rPr>
              <w:t>□</w:t>
            </w:r>
            <w:r>
              <w:rPr>
                <w:rFonts w:hint="eastAsia"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  <w:t xml:space="preserve">Ⅱ期，   </w:t>
            </w:r>
            <w:r>
              <w:rPr>
                <w:rFonts w:hint="eastAsia" w:ascii="Arial" w:hAnsi="Arial" w:eastAsia="宋体" w:cs="Arial"/>
                <w:snapToGrid w:val="0"/>
                <w:color w:val="000000"/>
                <w:kern w:val="0"/>
                <w:szCs w:val="21"/>
                <w:lang w:val="en-US" w:eastAsia="zh-CN"/>
              </w:rPr>
              <w:t>□</w:t>
            </w:r>
            <w:r>
              <w:rPr>
                <w:rFonts w:hint="eastAsia"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  <w:t xml:space="preserve">Ⅲ期，  </w:t>
            </w:r>
            <w:r>
              <w:rPr>
                <w:rFonts w:hint="eastAsia" w:ascii="Arial" w:hAnsi="Arial" w:eastAsia="宋体" w:cs="Arial"/>
                <w:snapToGrid w:val="0"/>
                <w:color w:val="000000"/>
                <w:kern w:val="0"/>
                <w:szCs w:val="21"/>
                <w:lang w:val="en-US" w:eastAsia="zh-CN"/>
              </w:rPr>
              <w:t>□</w:t>
            </w:r>
            <w:r>
              <w:rPr>
                <w:rFonts w:hint="eastAsia"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  <w:t xml:space="preserve">Ⅳ期，   </w:t>
            </w:r>
            <w:r>
              <w:rPr>
                <w:rFonts w:hint="eastAsia" w:ascii="Arial" w:hAnsi="Arial" w:eastAsia="宋体" w:cs="Arial"/>
                <w:snapToGrid w:val="0"/>
                <w:color w:val="000000"/>
                <w:kern w:val="0"/>
                <w:szCs w:val="21"/>
                <w:lang w:val="en-US" w:eastAsia="zh-CN"/>
              </w:rPr>
              <w:t>□</w:t>
            </w:r>
            <w:r>
              <w:rPr>
                <w:rFonts w:hint="eastAsia"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  <w:t>其他</w:t>
            </w:r>
          </w:p>
          <w:p w14:paraId="1C34DD7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Arial" w:hAnsi="Arial" w:eastAsia="宋体" w:cs="Arial"/>
                <w:snapToGrid w:val="0"/>
                <w:color w:val="000000"/>
                <w:kern w:val="0"/>
                <w:szCs w:val="21"/>
                <w:lang w:val="en-US" w:eastAsia="zh-CN"/>
              </w:rPr>
              <w:t>□</w:t>
            </w:r>
            <w:r>
              <w:rPr>
                <w:rFonts w:hint="eastAsia" w:ascii="Arial" w:hAnsi="Arial" w:eastAsia="Arial" w:cs="Arial"/>
                <w:snapToGrid w:val="0"/>
                <w:color w:val="000000"/>
                <w:kern w:val="0"/>
                <w:szCs w:val="21"/>
                <w:lang w:val="en-US" w:eastAsia="zh-CN"/>
              </w:rPr>
              <w:t>医疗</w:t>
            </w:r>
            <w:r>
              <w:rPr>
                <w:rFonts w:hint="eastAsia"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  <w:t xml:space="preserve">器械：  </w:t>
            </w:r>
            <w:r>
              <w:rPr>
                <w:rFonts w:hint="eastAsia" w:ascii="Arial" w:hAnsi="Arial" w:eastAsia="宋体" w:cs="Arial"/>
                <w:snapToGrid w:val="0"/>
                <w:color w:val="000000"/>
                <w:kern w:val="0"/>
                <w:szCs w:val="21"/>
                <w:lang w:val="en-US" w:eastAsia="zh-CN"/>
              </w:rPr>
              <w:t>□</w:t>
            </w:r>
            <w:r>
              <w:rPr>
                <w:rFonts w:hint="eastAsia"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  <w:t xml:space="preserve">I类，   </w:t>
            </w:r>
            <w:r>
              <w:rPr>
                <w:rFonts w:hint="eastAsia" w:ascii="Arial" w:hAnsi="Arial" w:eastAsia="宋体" w:cs="Arial"/>
                <w:snapToGrid w:val="0"/>
                <w:color w:val="000000"/>
                <w:kern w:val="0"/>
                <w:szCs w:val="21"/>
                <w:lang w:val="en-US" w:eastAsia="zh-CN"/>
              </w:rPr>
              <w:t>□</w:t>
            </w:r>
            <w:r>
              <w:rPr>
                <w:rFonts w:hint="eastAsia"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  <w:t xml:space="preserve">Ⅱ类，    </w:t>
            </w:r>
            <w:r>
              <w:rPr>
                <w:rFonts w:hint="eastAsia" w:ascii="Arial" w:hAnsi="Arial" w:eastAsia="宋体" w:cs="Arial"/>
                <w:snapToGrid w:val="0"/>
                <w:color w:val="000000"/>
                <w:kern w:val="0"/>
                <w:szCs w:val="21"/>
                <w:lang w:val="en-US" w:eastAsia="zh-CN"/>
              </w:rPr>
              <w:t>□</w:t>
            </w:r>
            <w:r>
              <w:rPr>
                <w:rFonts w:hint="eastAsia" w:ascii="宋体" w:hAnsi="宋体" w:eastAsia="Arial" w:cs="Arial"/>
                <w:snapToGrid w:val="0"/>
                <w:color w:val="000000"/>
                <w:kern w:val="0"/>
                <w:szCs w:val="21"/>
                <w:lang w:eastAsia="en-US"/>
              </w:rPr>
              <w:t>Ⅲ</w:t>
            </w:r>
            <w:r>
              <w:rPr>
                <w:rFonts w:hint="eastAsia"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  <w:t xml:space="preserve">类，    </w:t>
            </w:r>
            <w:r>
              <w:rPr>
                <w:rFonts w:hint="eastAsia" w:ascii="Arial" w:hAnsi="Arial" w:eastAsia="宋体" w:cs="Arial"/>
                <w:snapToGrid w:val="0"/>
                <w:color w:val="000000"/>
                <w:kern w:val="0"/>
                <w:szCs w:val="21"/>
                <w:lang w:val="en-US" w:eastAsia="zh-CN"/>
              </w:rPr>
              <w:t>□</w:t>
            </w:r>
            <w:r>
              <w:rPr>
                <w:rFonts w:hint="eastAsia"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  <w:t>体外诊断试剂</w:t>
            </w:r>
            <w:r>
              <w:rPr>
                <w:rFonts w:hint="eastAsia" w:ascii="Arial" w:hAnsi="Arial" w:eastAsia="Arial" w:cs="Arial"/>
                <w:snapToGrid w:val="0"/>
                <w:color w:val="000000"/>
                <w:kern w:val="0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  <w:t xml:space="preserve"> </w:t>
            </w:r>
            <w:r>
              <w:rPr>
                <w:rFonts w:hint="eastAsia" w:ascii="Arial" w:hAnsi="Arial" w:eastAsia="宋体" w:cs="Arial"/>
                <w:snapToGrid w:val="0"/>
                <w:color w:val="000000"/>
                <w:kern w:val="0"/>
                <w:szCs w:val="21"/>
                <w:lang w:val="en-US" w:eastAsia="zh-CN"/>
              </w:rPr>
              <w:t>□</w:t>
            </w:r>
            <w:r>
              <w:rPr>
                <w:rFonts w:hint="eastAsia"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  <w:t>其他</w:t>
            </w:r>
          </w:p>
        </w:tc>
      </w:tr>
      <w:tr w14:paraId="5A551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1594" w:type="dxa"/>
            <w:vMerge w:val="restart"/>
            <w:noWrap w:val="0"/>
            <w:vAlign w:val="center"/>
          </w:tcPr>
          <w:p w14:paraId="25FB931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  <w:t>研究设计</w:t>
            </w:r>
          </w:p>
        </w:tc>
        <w:tc>
          <w:tcPr>
            <w:tcW w:w="7517" w:type="dxa"/>
            <w:gridSpan w:val="6"/>
            <w:noWrap w:val="0"/>
            <w:vAlign w:val="center"/>
          </w:tcPr>
          <w:p w14:paraId="2362BEE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  <w:t>□平行组设计，□交叉设计，□析因设计，□单臂试验，□成组序贯设计</w:t>
            </w:r>
          </w:p>
        </w:tc>
      </w:tr>
      <w:tr w14:paraId="74F52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1594" w:type="dxa"/>
            <w:vMerge w:val="continue"/>
            <w:noWrap w:val="0"/>
            <w:vAlign w:val="center"/>
          </w:tcPr>
          <w:p w14:paraId="3A2638C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517" w:type="dxa"/>
            <w:gridSpan w:val="6"/>
            <w:noWrap w:val="0"/>
            <w:vAlign w:val="center"/>
          </w:tcPr>
          <w:p w14:paraId="7384223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  <w:t>□安慰剂对照，□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val="en-US" w:eastAsia="zh-CN"/>
              </w:rPr>
              <w:t>基础/标准治疗+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  <w:t>安慰剂对照，□阳性对照，</w:t>
            </w:r>
          </w:p>
          <w:p w14:paraId="60BA0F6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  <w:t>□不同剂量组对照，□外部对照（历史对照）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  <w:t>□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val="en-US" w:eastAsia="zh-CN"/>
              </w:rPr>
              <w:t>其他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  <w:t>（请注明）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u w:val="single"/>
                <w:lang w:eastAsia="en-US"/>
              </w:rPr>
              <w:t xml:space="preserve">             </w:t>
            </w:r>
          </w:p>
        </w:tc>
      </w:tr>
      <w:tr w14:paraId="0BC85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1594" w:type="dxa"/>
            <w:vMerge w:val="continue"/>
            <w:noWrap w:val="0"/>
            <w:vAlign w:val="center"/>
          </w:tcPr>
          <w:p w14:paraId="0FE022B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517" w:type="dxa"/>
            <w:gridSpan w:val="6"/>
            <w:noWrap w:val="0"/>
            <w:vAlign w:val="center"/>
          </w:tcPr>
          <w:p w14:paraId="2224251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  <w:t>□双盲，□单盲，□非盲（开放）</w:t>
            </w:r>
          </w:p>
        </w:tc>
      </w:tr>
      <w:tr w14:paraId="4E018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1594" w:type="dxa"/>
            <w:vMerge w:val="continue"/>
            <w:noWrap w:val="0"/>
            <w:vAlign w:val="center"/>
          </w:tcPr>
          <w:p w14:paraId="0BD50BF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517" w:type="dxa"/>
            <w:gridSpan w:val="6"/>
            <w:noWrap w:val="0"/>
            <w:vAlign w:val="center"/>
          </w:tcPr>
          <w:p w14:paraId="324044E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  <w:t>□随机抽样，□分层抽样</w:t>
            </w:r>
          </w:p>
        </w:tc>
      </w:tr>
      <w:tr w14:paraId="49522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1594" w:type="dxa"/>
            <w:vMerge w:val="continue"/>
            <w:noWrap w:val="0"/>
            <w:vAlign w:val="center"/>
          </w:tcPr>
          <w:p w14:paraId="25EAF8F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517" w:type="dxa"/>
            <w:gridSpan w:val="6"/>
            <w:noWrap w:val="0"/>
            <w:vAlign w:val="center"/>
          </w:tcPr>
          <w:p w14:paraId="623317D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  <w:t>□优效性检验，□等效性检验，□非劣效性检验</w:t>
            </w:r>
          </w:p>
        </w:tc>
      </w:tr>
      <w:tr w14:paraId="7E831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94" w:type="dxa"/>
            <w:vMerge w:val="continue"/>
            <w:noWrap w:val="0"/>
            <w:vAlign w:val="center"/>
          </w:tcPr>
          <w:p w14:paraId="7CA2E00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517" w:type="dxa"/>
            <w:gridSpan w:val="6"/>
            <w:noWrap w:val="0"/>
            <w:vAlign w:val="center"/>
          </w:tcPr>
          <w:p w14:paraId="6B42F6B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  <w:t>□其他（请注明）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u w:val="single"/>
                <w:lang w:eastAsia="en-US"/>
              </w:rPr>
              <w:t xml:space="preserve">             </w:t>
            </w:r>
          </w:p>
        </w:tc>
      </w:tr>
      <w:tr w14:paraId="4AE05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  <w:jc w:val="center"/>
        </w:trPr>
        <w:tc>
          <w:tcPr>
            <w:tcW w:w="1594" w:type="dxa"/>
            <w:noWrap w:val="0"/>
            <w:vAlign w:val="center"/>
          </w:tcPr>
          <w:p w14:paraId="7B86E8C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使用安慰剂理由</w:t>
            </w:r>
          </w:p>
        </w:tc>
        <w:tc>
          <w:tcPr>
            <w:tcW w:w="7517" w:type="dxa"/>
            <w:gridSpan w:val="6"/>
            <w:noWrap w:val="0"/>
            <w:vAlign w:val="center"/>
          </w:tcPr>
          <w:p w14:paraId="5B6B848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□不涉及</w:t>
            </w:r>
          </w:p>
          <w:p w14:paraId="7853889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□涉及</w:t>
            </w:r>
            <w:r>
              <w:rPr>
                <w:rFonts w:hint="eastAsia" w:ascii="宋体" w:hAnsi="宋体" w:eastAsia="宋体" w:cs="宋体"/>
                <w:bCs/>
                <w:i/>
                <w:i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(可采用附件说明)</w:t>
            </w: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：</w:t>
            </w:r>
          </w:p>
        </w:tc>
      </w:tr>
      <w:tr w14:paraId="40B50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  <w:jc w:val="center"/>
        </w:trPr>
        <w:tc>
          <w:tcPr>
            <w:tcW w:w="1594" w:type="dxa"/>
            <w:noWrap w:val="0"/>
            <w:vAlign w:val="center"/>
          </w:tcPr>
          <w:p w14:paraId="5A6FF8B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伴随用药</w:t>
            </w:r>
          </w:p>
        </w:tc>
        <w:tc>
          <w:tcPr>
            <w:tcW w:w="7517" w:type="dxa"/>
            <w:gridSpan w:val="6"/>
            <w:noWrap w:val="0"/>
            <w:vAlign w:val="center"/>
          </w:tcPr>
          <w:p w14:paraId="0CD2F3C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 xml:space="preserve">□无    </w:t>
            </w:r>
          </w:p>
          <w:p w14:paraId="0D5E3B9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u w:val="single"/>
                <w:lang w:eastAsia="en-US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□有，请说明药名及是否免费：</w:t>
            </w: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u w:val="single"/>
                <w:lang w:eastAsia="en-US"/>
              </w:rPr>
              <w:t xml:space="preserve">                                          </w:t>
            </w:r>
          </w:p>
        </w:tc>
      </w:tr>
      <w:tr w14:paraId="67DDE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center"/>
          </w:tcPr>
          <w:p w14:paraId="245871C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人类遗传资源审批</w:t>
            </w:r>
          </w:p>
        </w:tc>
        <w:tc>
          <w:tcPr>
            <w:tcW w:w="7517" w:type="dxa"/>
            <w:gridSpan w:val="6"/>
            <w:noWrap w:val="0"/>
            <w:vAlign w:val="center"/>
          </w:tcPr>
          <w:p w14:paraId="78FE427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□不涉及</w:t>
            </w:r>
          </w:p>
          <w:p w14:paraId="5F9D4E2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□涉及</w:t>
            </w: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请选择</w:t>
            </w: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□</w:t>
            </w: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zh"/>
                <w:woUserID w:val="1"/>
              </w:rPr>
              <w:t>临床试验备案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  <w:t>，☐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zh"/>
                <w:woUserID w:val="1"/>
              </w:rPr>
              <w:t>采集审批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  <w:t>，☐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zh"/>
                <w:woUserID w:val="1"/>
              </w:rPr>
              <w:t>国际合作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  <w:t>，☐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zh"/>
                <w:woUserID w:val="1"/>
              </w:rPr>
              <w:t>出口出境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 xml:space="preserve"> </w:t>
            </w:r>
          </w:p>
          <w:p w14:paraId="6C184F2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630" w:leftChars="100" w:right="0" w:hanging="420" w:hangingChars="20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  <w:t>人类遗传资源</w:t>
            </w:r>
          </w:p>
          <w:p w14:paraId="18AD52B7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1058" w:right="0" w:hanging="420" w:firstLineChars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val="en-US" w:eastAsia="en-US" w:bidi="ar-SA"/>
              </w:rPr>
              <w:t>☐遗传信息</w:t>
            </w:r>
          </w:p>
          <w:p w14:paraId="7C750BFA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1058" w:right="0" w:hanging="420" w:firstLineChars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val="en-US" w:eastAsia="en-US" w:bidi="ar-SA"/>
              </w:rPr>
              <w:t>☐遗传材料（☐</w:t>
            </w:r>
            <w:r>
              <w:rPr>
                <w:rFonts w:hint="eastAsia" w:ascii="宋体" w:hAnsi="宋体" w:eastAsia="宋体" w:cs="宋体"/>
                <w:snapToGrid w:val="0"/>
                <w:color w:val="333333"/>
                <w:kern w:val="0"/>
                <w:sz w:val="21"/>
                <w:szCs w:val="21"/>
                <w:lang w:val="en-US" w:eastAsia="en-US" w:bidi="ar-SA"/>
              </w:rPr>
              <w:t>器官、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val="en-US" w:eastAsia="en-US" w:bidi="ar-SA"/>
              </w:rPr>
              <w:t>☐</w:t>
            </w:r>
            <w:r>
              <w:rPr>
                <w:rFonts w:hint="eastAsia" w:ascii="宋体" w:hAnsi="宋体" w:eastAsia="宋体" w:cs="宋体"/>
                <w:snapToGrid w:val="0"/>
                <w:color w:val="333333"/>
                <w:kern w:val="0"/>
                <w:sz w:val="21"/>
                <w:szCs w:val="21"/>
                <w:lang w:val="en-US" w:eastAsia="en-US" w:bidi="ar-SA"/>
              </w:rPr>
              <w:t>组织、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val="en-US" w:eastAsia="en-US" w:bidi="ar-SA"/>
              </w:rPr>
              <w:t>☐</w:t>
            </w:r>
            <w:r>
              <w:rPr>
                <w:rFonts w:hint="eastAsia" w:ascii="宋体" w:hAnsi="宋体" w:eastAsia="宋体" w:cs="宋体"/>
                <w:snapToGrid w:val="0"/>
                <w:color w:val="333333"/>
                <w:kern w:val="0"/>
                <w:sz w:val="21"/>
                <w:szCs w:val="21"/>
                <w:lang w:val="en-US" w:eastAsia="en-US" w:bidi="ar-SA"/>
              </w:rPr>
              <w:t>细胞，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val="en-US" w:eastAsia="en-US" w:bidi="ar-SA"/>
              </w:rPr>
              <w:t>☐其他）：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u w:val="single"/>
                <w:lang w:val="en-US" w:eastAsia="en-US" w:bidi="ar-SA"/>
              </w:rPr>
              <w:t xml:space="preserve"> 如选其他，请具体说明            </w:t>
            </w:r>
          </w:p>
        </w:tc>
      </w:tr>
      <w:tr w14:paraId="7178C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center"/>
          </w:tcPr>
          <w:p w14:paraId="2ECB8DC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针对组织切片的特别选项</w:t>
            </w:r>
          </w:p>
        </w:tc>
        <w:tc>
          <w:tcPr>
            <w:tcW w:w="7517" w:type="dxa"/>
            <w:gridSpan w:val="6"/>
            <w:noWrap w:val="0"/>
            <w:vAlign w:val="center"/>
          </w:tcPr>
          <w:p w14:paraId="67A012B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□不提供</w:t>
            </w:r>
          </w:p>
          <w:p w14:paraId="6CC6E2A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□提供</w:t>
            </w:r>
          </w:p>
          <w:p w14:paraId="5CE04836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630" w:right="0" w:hanging="420" w:firstLineChars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  <w:t>样本来源 □存档样本  □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进行采集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  <w:t>样本</w:t>
            </w:r>
          </w:p>
          <w:p w14:paraId="658ED2E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630" w:leftChars="100" w:right="0" w:hanging="420" w:hangingChars="20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  <w:t>用途：</w:t>
            </w:r>
          </w:p>
          <w:p w14:paraId="3356FFD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630" w:leftChars="100" w:right="0" w:hanging="420" w:hangingChars="20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  <w:t>切片数量（每个检测项）：</w:t>
            </w: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u w:val="single"/>
                <w:lang w:val="en-US" w:eastAsia="en-US" w:bidi="ar-SA"/>
              </w:rPr>
              <w:t xml:space="preserve">   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  <w:t>张  厚度</w:t>
            </w: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  <w:t>：</w:t>
            </w: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u w:val="single"/>
                <w:lang w:val="en-US" w:eastAsia="en-US" w:bidi="ar-SA"/>
              </w:rPr>
              <w:t xml:space="preserve">   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um </w:t>
            </w:r>
          </w:p>
          <w:p w14:paraId="0899764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630" w:leftChars="100" w:right="0" w:hanging="420" w:hangingChars="20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检测后如何处理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  <w:t>：</w:t>
            </w:r>
          </w:p>
        </w:tc>
      </w:tr>
      <w:tr w14:paraId="42C73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center"/>
          </w:tcPr>
          <w:p w14:paraId="143DA51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具体</w:t>
            </w:r>
            <w:r>
              <w:rPr>
                <w:rFonts w:hint="eastAsia" w:ascii="宋体" w:hAnsi="宋体" w:eastAsia="宋体" w:cs="宋体"/>
                <w:b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检测</w:t>
            </w:r>
            <w:r>
              <w:rPr>
                <w:rFonts w:hint="eastAsia" w:ascii="宋体" w:hAnsi="宋体" w:eastAsia="宋体" w:cs="宋体"/>
                <w:b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类别和</w:t>
            </w:r>
            <w:r>
              <w:rPr>
                <w:rFonts w:hint="eastAsia" w:ascii="宋体" w:hAnsi="宋体" w:eastAsia="宋体" w:cs="宋体"/>
                <w:b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地点</w:t>
            </w:r>
          </w:p>
        </w:tc>
        <w:tc>
          <w:tcPr>
            <w:tcW w:w="7517" w:type="dxa"/>
            <w:gridSpan w:val="6"/>
            <w:noWrap w:val="0"/>
            <w:vAlign w:val="top"/>
          </w:tcPr>
          <w:p w14:paraId="7A82898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□院内检测</w:t>
            </w: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项目：</w:t>
            </w:r>
          </w:p>
          <w:p w14:paraId="6230DF7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  <w:p w14:paraId="68CA52D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□外送中心实验室检测：</w:t>
            </w:r>
          </w:p>
          <w:p w14:paraId="73B18E49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630" w:right="0" w:hanging="42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中心实验室即将</w:t>
            </w: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检测项目：</w:t>
            </w:r>
          </w:p>
          <w:p w14:paraId="431EB89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210" w:leftChars="0" w:right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02A6670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□外送中心</w:t>
            </w: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影像地点、名称</w:t>
            </w: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：</w:t>
            </w:r>
          </w:p>
          <w:p w14:paraId="062B7F8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u w:val="single"/>
                <w:lang w:eastAsia="en-US"/>
              </w:rPr>
            </w:pPr>
          </w:p>
        </w:tc>
      </w:tr>
      <w:tr w14:paraId="77B3E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  <w:jc w:val="center"/>
        </w:trPr>
        <w:tc>
          <w:tcPr>
            <w:tcW w:w="1594" w:type="dxa"/>
            <w:noWrap w:val="0"/>
            <w:vAlign w:val="center"/>
          </w:tcPr>
          <w:p w14:paraId="4D5313D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要求具备的特殊条件</w:t>
            </w:r>
          </w:p>
        </w:tc>
        <w:tc>
          <w:tcPr>
            <w:tcW w:w="7517" w:type="dxa"/>
            <w:gridSpan w:val="6"/>
            <w:noWrap w:val="0"/>
            <w:vAlign w:val="center"/>
          </w:tcPr>
          <w:p w14:paraId="1DABBFF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□无，□隔离区，□手术，□重症监护，□儿童重症监护，□静脉输液，</w:t>
            </w:r>
          </w:p>
          <w:p w14:paraId="58C2095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 xml:space="preserve">□基因治疗，□管制药品（麻醉药/精神药），□妇科，□其他：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u w:val="single"/>
                <w:lang w:eastAsia="en-US"/>
              </w:rPr>
              <w:t xml:space="preserve">    </w:t>
            </w:r>
          </w:p>
        </w:tc>
      </w:tr>
      <w:tr w14:paraId="2E7EB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594" w:type="dxa"/>
            <w:noWrap w:val="0"/>
            <w:vAlign w:val="center"/>
          </w:tcPr>
          <w:p w14:paraId="27C6B26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color w:val="000000"/>
                <w:kern w:val="0"/>
                <w:sz w:val="21"/>
                <w:szCs w:val="21"/>
                <w:lang w:eastAsia="zh-CN"/>
              </w:rPr>
              <w:t>研究参与者</w:t>
            </w:r>
            <w:r>
              <w:rPr>
                <w:rFonts w:hint="eastAsia" w:ascii="宋体" w:hAnsi="宋体" w:eastAsia="宋体" w:cs="宋体"/>
                <w:b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总例数</w:t>
            </w:r>
          </w:p>
        </w:tc>
        <w:tc>
          <w:tcPr>
            <w:tcW w:w="1588" w:type="dxa"/>
            <w:noWrap w:val="0"/>
            <w:vAlign w:val="center"/>
          </w:tcPr>
          <w:p w14:paraId="145CDFE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49" w:type="dxa"/>
            <w:noWrap w:val="0"/>
            <w:vAlign w:val="center"/>
          </w:tcPr>
          <w:p w14:paraId="40F3004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本院计划例数</w:t>
            </w:r>
          </w:p>
        </w:tc>
        <w:tc>
          <w:tcPr>
            <w:tcW w:w="960" w:type="dxa"/>
            <w:noWrap w:val="0"/>
            <w:vAlign w:val="center"/>
          </w:tcPr>
          <w:p w14:paraId="5BCEE6F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 w14:paraId="4F467C7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竞争入组</w:t>
            </w:r>
          </w:p>
        </w:tc>
        <w:tc>
          <w:tcPr>
            <w:tcW w:w="2102" w:type="dxa"/>
            <w:noWrap w:val="0"/>
            <w:vAlign w:val="center"/>
          </w:tcPr>
          <w:p w14:paraId="473E2DB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□是，□否</w:t>
            </w:r>
          </w:p>
        </w:tc>
      </w:tr>
      <w:tr w14:paraId="4AB41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center"/>
          </w:tcPr>
          <w:p w14:paraId="3A061B6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独立的数据监查委员会</w:t>
            </w:r>
          </w:p>
        </w:tc>
        <w:tc>
          <w:tcPr>
            <w:tcW w:w="3037" w:type="dxa"/>
            <w:gridSpan w:val="2"/>
            <w:noWrap w:val="0"/>
            <w:vAlign w:val="center"/>
          </w:tcPr>
          <w:p w14:paraId="765CF9A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□有，□无</w:t>
            </w:r>
          </w:p>
        </w:tc>
        <w:tc>
          <w:tcPr>
            <w:tcW w:w="2378" w:type="dxa"/>
            <w:gridSpan w:val="3"/>
            <w:noWrap w:val="0"/>
            <w:vAlign w:val="center"/>
          </w:tcPr>
          <w:p w14:paraId="68B9B9C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数据与安全监察计划</w:t>
            </w:r>
          </w:p>
        </w:tc>
        <w:tc>
          <w:tcPr>
            <w:tcW w:w="2102" w:type="dxa"/>
            <w:noWrap w:val="0"/>
            <w:vAlign w:val="center"/>
          </w:tcPr>
          <w:p w14:paraId="156F17E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□有，□无</w:t>
            </w:r>
          </w:p>
        </w:tc>
      </w:tr>
      <w:tr w14:paraId="12ADF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11" w:type="dxa"/>
            <w:gridSpan w:val="7"/>
            <w:noWrap w:val="0"/>
            <w:vAlign w:val="center"/>
          </w:tcPr>
          <w:p w14:paraId="03D5096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试验方案是否被其他伦理委员会拒绝或否决过？□否，□是</w:t>
            </w:r>
            <w:r>
              <w:rPr>
                <w:rFonts w:hint="eastAsia" w:ascii="宋体" w:hAnsi="宋体" w:eastAsia="宋体" w:cs="宋体"/>
                <w:i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 xml:space="preserve">（请提交相关文件） 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 xml:space="preserve">    </w:t>
            </w:r>
          </w:p>
        </w:tc>
      </w:tr>
      <w:tr w14:paraId="1719E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11" w:type="dxa"/>
            <w:gridSpan w:val="7"/>
            <w:noWrap w:val="0"/>
            <w:vAlign w:val="center"/>
          </w:tcPr>
          <w:p w14:paraId="48FEF41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试验方案是否曾被暂停或者终止过？□否，□是</w:t>
            </w:r>
            <w:r>
              <w:rPr>
                <w:rFonts w:hint="eastAsia" w:ascii="宋体" w:hAnsi="宋体" w:eastAsia="宋体" w:cs="宋体"/>
                <w:i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 xml:space="preserve">（请提交相关文件） </w:t>
            </w:r>
          </w:p>
        </w:tc>
      </w:tr>
      <w:tr w14:paraId="1F6A6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11" w:type="dxa"/>
            <w:gridSpan w:val="7"/>
            <w:noWrap w:val="0"/>
            <w:vAlign w:val="top"/>
          </w:tcPr>
          <w:p w14:paraId="010F568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56" w:beforeLines="50" w:beforeAutospacing="0" w:after="156" w:afterLines="5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三、</w:t>
            </w: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zh-CN"/>
              </w:rPr>
              <w:t>研究参与者</w:t>
            </w: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招募、费用和补偿</w:t>
            </w:r>
          </w:p>
        </w:tc>
      </w:tr>
      <w:tr w14:paraId="08DD2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594" w:type="dxa"/>
            <w:vMerge w:val="restart"/>
            <w:noWrap w:val="0"/>
            <w:vAlign w:val="center"/>
          </w:tcPr>
          <w:p w14:paraId="13D4A31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snapToGrid w:val="0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招募</w:t>
            </w:r>
            <w:r>
              <w:rPr>
                <w:rFonts w:hint="eastAsia" w:ascii="宋体" w:hAnsi="宋体" w:eastAsia="宋体" w:cs="宋体"/>
                <w:b/>
                <w:snapToGrid w:val="0"/>
                <w:color w:val="000000"/>
                <w:kern w:val="0"/>
                <w:sz w:val="21"/>
                <w:szCs w:val="21"/>
                <w:lang w:eastAsia="zh-CN"/>
              </w:rPr>
              <w:t>研究参与者</w:t>
            </w:r>
          </w:p>
        </w:tc>
        <w:tc>
          <w:tcPr>
            <w:tcW w:w="1588" w:type="dxa"/>
            <w:tcBorders>
              <w:right w:val="single" w:color="auto" w:sz="8" w:space="0"/>
            </w:tcBorders>
            <w:noWrap w:val="0"/>
            <w:vAlign w:val="center"/>
          </w:tcPr>
          <w:p w14:paraId="7524D47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  <w:t>招募</w:t>
            </w: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研究参与者</w:t>
            </w: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  <w:t>年龄范围</w:t>
            </w:r>
          </w:p>
        </w:tc>
        <w:tc>
          <w:tcPr>
            <w:tcW w:w="5929" w:type="dxa"/>
            <w:gridSpan w:val="5"/>
            <w:tcBorders>
              <w:left w:val="single" w:color="auto" w:sz="8" w:space="0"/>
            </w:tcBorders>
            <w:noWrap w:val="0"/>
            <w:vAlign w:val="top"/>
          </w:tcPr>
          <w:p w14:paraId="3F9436D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04C03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vMerge w:val="continue"/>
            <w:noWrap w:val="0"/>
            <w:vAlign w:val="center"/>
          </w:tcPr>
          <w:p w14:paraId="7DFF749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88" w:type="dxa"/>
            <w:tcBorders>
              <w:right w:val="single" w:color="auto" w:sz="8" w:space="0"/>
            </w:tcBorders>
            <w:noWrap w:val="0"/>
            <w:vAlign w:val="center"/>
          </w:tcPr>
          <w:p w14:paraId="4B55203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  <w:t>使用招募广告等招募材料</w:t>
            </w:r>
          </w:p>
        </w:tc>
        <w:tc>
          <w:tcPr>
            <w:tcW w:w="5929" w:type="dxa"/>
            <w:gridSpan w:val="5"/>
            <w:tcBorders>
              <w:left w:val="single" w:color="auto" w:sz="8" w:space="0"/>
            </w:tcBorders>
            <w:noWrap w:val="0"/>
            <w:vAlign w:val="center"/>
          </w:tcPr>
          <w:p w14:paraId="75E9713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  <w:t>□是（□纸质，□多媒体，音频、影像），□否</w:t>
            </w:r>
          </w:p>
        </w:tc>
      </w:tr>
      <w:tr w14:paraId="76B09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vMerge w:val="continue"/>
            <w:noWrap w:val="0"/>
            <w:vAlign w:val="center"/>
          </w:tcPr>
          <w:p w14:paraId="2725E8F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88" w:type="dxa"/>
            <w:tcBorders>
              <w:right w:val="single" w:color="auto" w:sz="8" w:space="0"/>
            </w:tcBorders>
            <w:noWrap w:val="0"/>
            <w:vAlign w:val="center"/>
          </w:tcPr>
          <w:p w14:paraId="2F3EA48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  <w:t>招募方式</w:t>
            </w:r>
          </w:p>
        </w:tc>
        <w:tc>
          <w:tcPr>
            <w:tcW w:w="5929" w:type="dxa"/>
            <w:gridSpan w:val="5"/>
            <w:tcBorders>
              <w:left w:val="single" w:color="auto" w:sz="8" w:space="0"/>
            </w:tcBorders>
            <w:noWrap w:val="0"/>
            <w:vAlign w:val="top"/>
          </w:tcPr>
          <w:p w14:paraId="53C058E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  <w:t>□诊疗过程，□广告、海报，□数据库，□网络，□其他：</w:t>
            </w: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u w:val="single"/>
                <w:lang w:val="en-US" w:eastAsia="en-US" w:bidi="ar-SA"/>
              </w:rPr>
              <w:t xml:space="preserve">        </w:t>
            </w:r>
          </w:p>
        </w:tc>
      </w:tr>
      <w:tr w14:paraId="57422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vMerge w:val="continue"/>
            <w:noWrap w:val="0"/>
            <w:vAlign w:val="center"/>
          </w:tcPr>
          <w:p w14:paraId="18168B4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88" w:type="dxa"/>
            <w:tcBorders>
              <w:right w:val="single" w:color="auto" w:sz="8" w:space="0"/>
            </w:tcBorders>
            <w:noWrap w:val="0"/>
            <w:vAlign w:val="center"/>
          </w:tcPr>
          <w:p w14:paraId="0F4D503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  <w:t>招募人群特征</w:t>
            </w:r>
          </w:p>
        </w:tc>
        <w:tc>
          <w:tcPr>
            <w:tcW w:w="5929" w:type="dxa"/>
            <w:gridSpan w:val="5"/>
            <w:tcBorders>
              <w:left w:val="single" w:color="auto" w:sz="8" w:space="0"/>
            </w:tcBorders>
            <w:noWrap w:val="0"/>
            <w:vAlign w:val="top"/>
          </w:tcPr>
          <w:p w14:paraId="0D5C601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  <w:t>□健康者</w:t>
            </w:r>
          </w:p>
          <w:p w14:paraId="0AF2866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  <w:t>□患者</w:t>
            </w:r>
          </w:p>
          <w:p w14:paraId="4A74156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  <w:t>□弱势群体</w:t>
            </w:r>
          </w:p>
          <w:p w14:paraId="646FFC1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  <w:t>□孕妇</w:t>
            </w:r>
          </w:p>
          <w:p w14:paraId="5B4AE58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□特定或特殊疾病人群（例如艾滋病/性病等）</w:t>
            </w:r>
          </w:p>
          <w:p w14:paraId="414D45E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  <w:t>□特定地区人群/族群（例如少数民族地区，经济特别落后的地区，妇女权限受到限制的地区）</w:t>
            </w:r>
          </w:p>
        </w:tc>
      </w:tr>
      <w:tr w14:paraId="4070E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vMerge w:val="continue"/>
            <w:noWrap w:val="0"/>
            <w:vAlign w:val="center"/>
          </w:tcPr>
          <w:p w14:paraId="29C3BC9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517" w:type="dxa"/>
            <w:gridSpan w:val="6"/>
            <w:noWrap w:val="0"/>
            <w:vAlign w:val="top"/>
          </w:tcPr>
          <w:p w14:paraId="6C75FB7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420" w:right="0" w:hanging="420" w:hangingChars="20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  <w:t>弱势群体的特征（</w:t>
            </w: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u w:val="single"/>
                <w:lang w:val="en-US" w:eastAsia="en-US" w:bidi="ar-SA"/>
              </w:rPr>
              <w:t>选择弱势群体时选择</w:t>
            </w: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  <w:t>）：□未成年人，□无能力知情同意的人，□研究者的学生和下级，□申办者的员工，□军人，□犯人，□无药可救疾病的患者，□处于危急状况的患者，□入住福利院的人，□流浪者，</w:t>
            </w:r>
          </w:p>
          <w:p w14:paraId="43ACCD2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420" w:right="0"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  <w:t>□其他：</w:t>
            </w: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u w:val="single"/>
                <w:lang w:val="en-US" w:eastAsia="en-US" w:bidi="ar-SA"/>
              </w:rPr>
              <w:t xml:space="preserve">  </w:t>
            </w:r>
          </w:p>
          <w:p w14:paraId="216B260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-420" w:leftChars="-200" w:right="0" w:firstLine="420" w:firstLineChars="20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0D914B8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420" w:right="0" w:hanging="420" w:hangingChars="20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  <w:t>知情同意能力评估方式（</w:t>
            </w: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u w:val="single"/>
                <w:lang w:val="en-US" w:eastAsia="en-US" w:bidi="ar-SA"/>
              </w:rPr>
              <w:t>选择弱势群体时选择</w:t>
            </w: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  <w:t>）：□临床判断，□量表，□仪器</w:t>
            </w:r>
          </w:p>
          <w:p w14:paraId="59740B5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420" w:right="0"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4D3A309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420" w:right="0" w:hanging="420" w:hangingChars="20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  <w:t>涉及孕妇研究的信息（</w:t>
            </w: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u w:val="single"/>
                <w:lang w:val="en-US" w:eastAsia="en-US" w:bidi="ar-SA"/>
              </w:rPr>
              <w:t>选择孕妇时选择</w:t>
            </w: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  <w:t>）：□没有通过经济利益引诱其中止妊娠，□研究人员不参与中止妊娠的决策，□研究人员不参与新生儿生存能力的判断</w:t>
            </w:r>
          </w:p>
        </w:tc>
      </w:tr>
      <w:tr w14:paraId="01B52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594" w:type="dxa"/>
            <w:vMerge w:val="restart"/>
            <w:noWrap w:val="0"/>
            <w:vAlign w:val="center"/>
          </w:tcPr>
          <w:p w14:paraId="6D1D487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color w:val="000000"/>
                <w:kern w:val="0"/>
                <w:sz w:val="21"/>
                <w:szCs w:val="21"/>
                <w:lang w:eastAsia="zh-CN"/>
              </w:rPr>
              <w:t>研究参与者</w:t>
            </w:r>
            <w:r>
              <w:rPr>
                <w:rFonts w:hint="eastAsia" w:ascii="宋体" w:hAnsi="宋体" w:eastAsia="宋体" w:cs="宋体"/>
                <w:b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补偿</w:t>
            </w:r>
          </w:p>
        </w:tc>
        <w:tc>
          <w:tcPr>
            <w:tcW w:w="7517" w:type="dxa"/>
            <w:gridSpan w:val="6"/>
            <w:noWrap w:val="0"/>
            <w:vAlign w:val="center"/>
          </w:tcPr>
          <w:p w14:paraId="5F96E6E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□有（金额：</w:t>
            </w: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u w:val="single"/>
                <w:lang w:eastAsia="en-US"/>
              </w:rPr>
              <w:t xml:space="preserve">  *元/次         </w:t>
            </w: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），□无</w:t>
            </w:r>
          </w:p>
        </w:tc>
      </w:tr>
      <w:tr w14:paraId="7F802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594" w:type="dxa"/>
            <w:vMerge w:val="continue"/>
            <w:noWrap w:val="0"/>
            <w:vAlign w:val="center"/>
          </w:tcPr>
          <w:p w14:paraId="3FAE1F3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517" w:type="dxa"/>
            <w:gridSpan w:val="6"/>
            <w:noWrap w:val="0"/>
            <w:vAlign w:val="top"/>
          </w:tcPr>
          <w:p w14:paraId="73538C8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支付方式：□按完成的随访观察工作量，分次支付</w:t>
            </w:r>
          </w:p>
          <w:p w14:paraId="02A8F18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1050" w:firstLineChars="50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□完成全部随访观察后一次性支付</w:t>
            </w:r>
          </w:p>
          <w:p w14:paraId="688AA1B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1050" w:firstLineChars="50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u w:val="single"/>
                <w:lang w:eastAsia="en-US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□其他：</w:t>
            </w: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u w:val="single"/>
                <w:lang w:eastAsia="en-US"/>
              </w:rPr>
              <w:t xml:space="preserve">         </w:t>
            </w:r>
          </w:p>
        </w:tc>
      </w:tr>
      <w:tr w14:paraId="6A622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center"/>
          </w:tcPr>
          <w:p w14:paraId="3B05317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是否购买保险</w:t>
            </w:r>
          </w:p>
        </w:tc>
        <w:tc>
          <w:tcPr>
            <w:tcW w:w="7517" w:type="dxa"/>
            <w:gridSpan w:val="6"/>
            <w:noWrap w:val="0"/>
            <w:vAlign w:val="center"/>
          </w:tcPr>
          <w:p w14:paraId="4BA492E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  <w:t>口是（已提交保险合同/明细：口是，口否），口否</w:t>
            </w:r>
          </w:p>
        </w:tc>
      </w:tr>
      <w:tr w14:paraId="1DCF0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  <w:jc w:val="center"/>
        </w:trPr>
        <w:tc>
          <w:tcPr>
            <w:tcW w:w="9111" w:type="dxa"/>
            <w:gridSpan w:val="7"/>
            <w:noWrap w:val="0"/>
            <w:vAlign w:val="top"/>
          </w:tcPr>
          <w:p w14:paraId="6FF3727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56" w:beforeLines="50" w:beforeAutospacing="0" w:after="156" w:afterLines="5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四、知情同意的过程</w:t>
            </w:r>
          </w:p>
        </w:tc>
      </w:tr>
      <w:tr w14:paraId="495E1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tcBorders>
              <w:right w:val="single" w:color="auto" w:sz="8" w:space="0"/>
            </w:tcBorders>
            <w:noWrap w:val="0"/>
            <w:vAlign w:val="top"/>
          </w:tcPr>
          <w:p w14:paraId="67A3AB7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谁获取知情同意</w:t>
            </w:r>
          </w:p>
        </w:tc>
        <w:tc>
          <w:tcPr>
            <w:tcW w:w="7517" w:type="dxa"/>
            <w:gridSpan w:val="6"/>
            <w:tcBorders>
              <w:left w:val="single" w:color="auto" w:sz="8" w:space="0"/>
            </w:tcBorders>
            <w:noWrap w:val="0"/>
            <w:vAlign w:val="top"/>
          </w:tcPr>
          <w:p w14:paraId="5F960BB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  <w:sym w:font="Wingdings 2" w:char="00A3"/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  <w:t xml:space="preserve"> 研究者，  □ 研究护士，  □研究助理</w:t>
            </w:r>
          </w:p>
        </w:tc>
      </w:tr>
      <w:tr w14:paraId="4D21C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tcBorders>
              <w:right w:val="single" w:color="auto" w:sz="8" w:space="0"/>
            </w:tcBorders>
            <w:noWrap w:val="0"/>
            <w:vAlign w:val="top"/>
          </w:tcPr>
          <w:p w14:paraId="0E89AE6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  <w:t>获取知情同意地点</w:t>
            </w:r>
          </w:p>
        </w:tc>
        <w:tc>
          <w:tcPr>
            <w:tcW w:w="7517" w:type="dxa"/>
            <w:gridSpan w:val="6"/>
            <w:tcBorders>
              <w:left w:val="single" w:color="auto" w:sz="8" w:space="0"/>
            </w:tcBorders>
            <w:noWrap w:val="0"/>
            <w:vAlign w:val="top"/>
          </w:tcPr>
          <w:p w14:paraId="76628D7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□私密房间/</w:t>
            </w: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zh-CN"/>
              </w:rPr>
              <w:t>研究参与者</w:t>
            </w: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接待室，□诊室，□病房</w:t>
            </w:r>
          </w:p>
        </w:tc>
      </w:tr>
      <w:tr w14:paraId="13553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594" w:type="dxa"/>
            <w:vMerge w:val="restart"/>
            <w:tcBorders>
              <w:right w:val="single" w:color="auto" w:sz="8" w:space="0"/>
            </w:tcBorders>
            <w:noWrap w:val="0"/>
            <w:vAlign w:val="center"/>
          </w:tcPr>
          <w:p w14:paraId="6FFB67D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  <w:t>知情同意书签字</w:t>
            </w:r>
          </w:p>
        </w:tc>
        <w:tc>
          <w:tcPr>
            <w:tcW w:w="7517" w:type="dxa"/>
            <w:gridSpan w:val="6"/>
            <w:tcBorders>
              <w:left w:val="single" w:color="auto" w:sz="8" w:space="0"/>
            </w:tcBorders>
            <w:noWrap w:val="0"/>
            <w:vAlign w:val="top"/>
          </w:tcPr>
          <w:p w14:paraId="32408FC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□</w:t>
            </w: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zh-CN"/>
              </w:rPr>
              <w:t>研究参与者</w:t>
            </w: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为无民事行为能力的，□</w:t>
            </w: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zh-CN"/>
              </w:rPr>
              <w:t>研究参与者</w:t>
            </w: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为限制民事行为能力的人的</w:t>
            </w:r>
          </w:p>
        </w:tc>
      </w:tr>
      <w:tr w14:paraId="15EED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594" w:type="dxa"/>
            <w:vMerge w:val="continue"/>
            <w:tcBorders>
              <w:right w:val="single" w:color="auto" w:sz="8" w:space="0"/>
            </w:tcBorders>
            <w:noWrap w:val="0"/>
            <w:vAlign w:val="center"/>
          </w:tcPr>
          <w:p w14:paraId="1EF2F31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517" w:type="dxa"/>
            <w:gridSpan w:val="6"/>
            <w:tcBorders>
              <w:left w:val="single" w:color="auto" w:sz="8" w:space="0"/>
            </w:tcBorders>
            <w:noWrap w:val="0"/>
            <w:vAlign w:val="top"/>
          </w:tcPr>
          <w:p w14:paraId="35595B6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□</w:t>
            </w: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zh-CN"/>
              </w:rPr>
              <w:t>研究参与者</w:t>
            </w: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签字，□监护人签字，□公正见证人签名</w:t>
            </w:r>
          </w:p>
        </w:tc>
      </w:tr>
      <w:tr w14:paraId="3A7AF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tcBorders>
              <w:right w:val="single" w:color="auto" w:sz="8" w:space="0"/>
            </w:tcBorders>
            <w:noWrap w:val="0"/>
            <w:vAlign w:val="center"/>
          </w:tcPr>
          <w:p w14:paraId="7777487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  <w:t>知情同意的例外</w:t>
            </w:r>
          </w:p>
        </w:tc>
        <w:tc>
          <w:tcPr>
            <w:tcW w:w="7517" w:type="dxa"/>
            <w:gridSpan w:val="6"/>
            <w:tcBorders>
              <w:left w:val="single" w:color="auto" w:sz="8" w:space="0"/>
            </w:tcBorders>
            <w:noWrap w:val="0"/>
            <w:vAlign w:val="top"/>
          </w:tcPr>
          <w:p w14:paraId="5C1836B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□否</w:t>
            </w:r>
          </w:p>
          <w:p w14:paraId="289DC0E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□是</w:t>
            </w:r>
            <w:r>
              <w:rPr>
                <w:rFonts w:hint="eastAsia" w:ascii="宋体" w:hAnsi="宋体" w:eastAsia="宋体" w:cs="宋体"/>
                <w:bCs/>
                <w:i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（方案中应有详细说明）</w:t>
            </w:r>
          </w:p>
          <w:p w14:paraId="67BFE87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630" w:leftChars="100" w:right="0" w:hanging="420" w:hangingChars="20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  <w:t>□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val="en-US" w:eastAsia="en-US" w:bidi="ar-SA"/>
              </w:rPr>
              <w:t>申请开展在紧急情况下无法获得知情同意的研究</w:t>
            </w:r>
          </w:p>
          <w:p w14:paraId="6DC2022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630" w:leftChars="100" w:right="0" w:hanging="420" w:hangingChars="20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  <w:t>□申请免除知情同意</w:t>
            </w:r>
          </w:p>
          <w:p w14:paraId="61D5189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630" w:leftChars="100" w:right="0" w:hanging="420" w:hangingChars="20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  <w:t>□申请免除知情同意签字</w:t>
            </w:r>
          </w:p>
        </w:tc>
      </w:tr>
      <w:tr w14:paraId="75A6F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  <w:jc w:val="center"/>
        </w:trPr>
        <w:tc>
          <w:tcPr>
            <w:tcW w:w="9111" w:type="dxa"/>
            <w:gridSpan w:val="7"/>
            <w:noWrap w:val="0"/>
            <w:vAlign w:val="top"/>
          </w:tcPr>
          <w:p w14:paraId="60013EF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56" w:beforeLines="50" w:beforeAutospacing="0" w:after="156" w:afterLines="5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五、主要研究者及其研究团队（</w:t>
            </w: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另附</w:t>
            </w: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）</w:t>
            </w:r>
          </w:p>
        </w:tc>
      </w:tr>
      <w:tr w14:paraId="3FA96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4631" w:type="dxa"/>
            <w:gridSpan w:val="3"/>
            <w:noWrap w:val="0"/>
            <w:vAlign w:val="center"/>
          </w:tcPr>
          <w:p w14:paraId="5387190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PI正在开展和已经完成的临床试验</w:t>
            </w:r>
          </w:p>
        </w:tc>
        <w:tc>
          <w:tcPr>
            <w:tcW w:w="4480" w:type="dxa"/>
            <w:gridSpan w:val="4"/>
            <w:noWrap w:val="0"/>
            <w:vAlign w:val="center"/>
          </w:tcPr>
          <w:p w14:paraId="49492A2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在研</w:t>
            </w: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u w:val="single"/>
                <w:lang w:eastAsia="en-US"/>
              </w:rPr>
              <w:t xml:space="preserve">       </w:t>
            </w: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项；完成</w:t>
            </w: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u w:val="single"/>
                <w:lang w:eastAsia="en-US"/>
              </w:rPr>
              <w:t xml:space="preserve">       </w:t>
            </w: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项</w:t>
            </w:r>
          </w:p>
        </w:tc>
      </w:tr>
      <w:tr w14:paraId="2C90A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11" w:type="dxa"/>
            <w:gridSpan w:val="7"/>
            <w:noWrap w:val="0"/>
            <w:vAlign w:val="top"/>
          </w:tcPr>
          <w:p w14:paraId="3FA7AD7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56" w:beforeLines="50" w:beforeAutospacing="0" w:after="156" w:afterLines="5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六、送审文件</w:t>
            </w:r>
          </w:p>
        </w:tc>
      </w:tr>
      <w:tr w14:paraId="199AB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11" w:type="dxa"/>
            <w:gridSpan w:val="7"/>
            <w:noWrap w:val="0"/>
            <w:vAlign w:val="top"/>
          </w:tcPr>
          <w:p w14:paraId="4D4C53F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按照</w:t>
            </w:r>
            <w:r>
              <w:rPr>
                <w:rFonts w:hint="eastAsia" w:ascii="宋体" w:hAnsi="宋体" w:eastAsia="宋体" w:cs="宋体"/>
                <w:b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“伦理初始审查申请送审文件清单”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准备递交信及送审文件</w:t>
            </w:r>
          </w:p>
        </w:tc>
      </w:tr>
      <w:tr w14:paraId="2AD6C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11" w:type="dxa"/>
            <w:gridSpan w:val="7"/>
            <w:noWrap w:val="0"/>
            <w:vAlign w:val="top"/>
          </w:tcPr>
          <w:p w14:paraId="64A43D8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56" w:beforeLines="50" w:beforeAutospacing="0" w:after="156" w:afterLines="5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七、主要研究者责任声明</w:t>
            </w:r>
          </w:p>
        </w:tc>
      </w:tr>
      <w:tr w14:paraId="1F9FB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11" w:type="dxa"/>
            <w:gridSpan w:val="7"/>
            <w:noWrap w:val="0"/>
            <w:vAlign w:val="top"/>
          </w:tcPr>
          <w:p w14:paraId="2F9DED81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360" w:right="0" w:hanging="360" w:firstLineChars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  <w:t>本人与该项目不存在利益冲突；</w:t>
            </w:r>
          </w:p>
          <w:p w14:paraId="004A8D32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357" w:right="0" w:hanging="357" w:firstLineChars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  <w:t>保证上述填报内容真实、准确；</w:t>
            </w:r>
          </w:p>
          <w:p w14:paraId="4407653C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357" w:right="0" w:hanging="357" w:firstLineChars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  <w:t>有充分的时间实施临床试验，人员配备与设备条件等能够满足临床试验的运行；</w:t>
            </w:r>
          </w:p>
          <w:p w14:paraId="447A3F27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357" w:right="0" w:hanging="357" w:firstLineChars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  <w:t>履行主要研究者职责，遵循法律法规、GCP的要求；</w:t>
            </w:r>
          </w:p>
          <w:p w14:paraId="1D99E117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357" w:right="0" w:hanging="357" w:firstLineChars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  <w:t>若填报失实或违反以上规定，本人将承担全部责任。</w:t>
            </w:r>
          </w:p>
        </w:tc>
      </w:tr>
      <w:tr w14:paraId="55BA3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1594" w:type="dxa"/>
            <w:noWrap w:val="0"/>
            <w:vAlign w:val="center"/>
          </w:tcPr>
          <w:p w14:paraId="08BAA96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主要研究者签字</w:t>
            </w:r>
          </w:p>
        </w:tc>
        <w:tc>
          <w:tcPr>
            <w:tcW w:w="3037" w:type="dxa"/>
            <w:gridSpan w:val="2"/>
            <w:tcBorders>
              <w:right w:val="single" w:color="auto" w:sz="6" w:space="0"/>
            </w:tcBorders>
            <w:noWrap w:val="0"/>
            <w:vAlign w:val="center"/>
          </w:tcPr>
          <w:p w14:paraId="733453C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660" w:type="dxa"/>
            <w:gridSpan w:val="2"/>
            <w:tcBorders>
              <w:left w:val="single" w:color="auto" w:sz="6" w:space="0"/>
            </w:tcBorders>
            <w:noWrap w:val="0"/>
            <w:vAlign w:val="center"/>
          </w:tcPr>
          <w:p w14:paraId="6A0F429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日期</w:t>
            </w:r>
          </w:p>
        </w:tc>
        <w:tc>
          <w:tcPr>
            <w:tcW w:w="2820" w:type="dxa"/>
            <w:gridSpan w:val="2"/>
            <w:tcBorders>
              <w:left w:val="single" w:color="auto" w:sz="6" w:space="0"/>
            </w:tcBorders>
            <w:noWrap w:val="0"/>
            <w:vAlign w:val="center"/>
          </w:tcPr>
          <w:p w14:paraId="122B03A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786CA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8" w:hRule="atLeast"/>
          <w:jc w:val="center"/>
        </w:trPr>
        <w:tc>
          <w:tcPr>
            <w:tcW w:w="9111" w:type="dxa"/>
            <w:gridSpan w:val="7"/>
            <w:noWrap w:val="0"/>
            <w:vAlign w:val="center"/>
          </w:tcPr>
          <w:p w14:paraId="1BBC033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b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  <w:t>伦理委员会形式审查：</w:t>
            </w:r>
          </w:p>
          <w:p w14:paraId="3CEB266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  <w:t>□ 送审文件不齐全，补充/修改送审文件后递交。具体如下：</w:t>
            </w:r>
          </w:p>
          <w:p w14:paraId="26C8A6EA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744" w:right="0" w:hanging="420" w:firstLineChars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val="en-US" w:eastAsia="en-US" w:bidi="ar-SA"/>
              </w:rPr>
              <w:t>□详见邮件（</w:t>
            </w:r>
            <w:r>
              <w:rPr>
                <w:rFonts w:hint="eastAsia" w:ascii="宋体" w:hAnsi="宋体" w:eastAsia="宋体" w:cs="宋体"/>
                <w:bCs/>
                <w:snapToGrid w:val="0"/>
                <w:color w:val="000000"/>
                <w:spacing w:val="2"/>
                <w:kern w:val="0"/>
                <w:sz w:val="21"/>
                <w:szCs w:val="21"/>
                <w:lang w:val="en-US" w:eastAsia="zh-CN" w:bidi="ar-SA"/>
              </w:rPr>
              <w:t>邮件告知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val="en-US" w:eastAsia="en-US" w:bidi="ar-SA"/>
              </w:rPr>
              <w:t>）</w:t>
            </w:r>
          </w:p>
          <w:p w14:paraId="3D3ED7F9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744" w:right="0" w:hanging="420" w:firstLineChars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val="en-US" w:eastAsia="en-US" w:bidi="ar-SA"/>
              </w:rPr>
              <w:t>□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val="en-US" w:eastAsia="zh-CN" w:bidi="ar-SA"/>
              </w:rPr>
              <w:t>电话、微信等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val="en-US" w:eastAsia="en-US" w:bidi="ar-SA"/>
              </w:rPr>
              <w:t>其他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val="en-US" w:eastAsia="zh-CN" w:bidi="ar-SA"/>
              </w:rPr>
              <w:t>形式告知</w:t>
            </w:r>
          </w:p>
          <w:p w14:paraId="0E29E4E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324" w:leftChars="0" w:right="0" w:firstLine="428" w:firstLineChars="20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val="en-US" w:eastAsia="en-US" w:bidi="ar-SA"/>
              </w:rPr>
            </w:pPr>
          </w:p>
          <w:p w14:paraId="746EF2D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  <w:t>□ 送审文件齐全，已受理，审查编号为：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u w:val="single"/>
                <w:lang w:eastAsia="en-US"/>
              </w:rPr>
              <w:t xml:space="preserve">                </w:t>
            </w:r>
          </w:p>
          <w:p w14:paraId="45C8C48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</w:pPr>
          </w:p>
          <w:p w14:paraId="5D28F05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214" w:firstLineChars="10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val="en-US" w:eastAsia="zh-CN"/>
              </w:rPr>
              <w:t>秘书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  <w:t>签字：                   日期：</w:t>
            </w:r>
          </w:p>
          <w:p w14:paraId="5D2909C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214" w:firstLineChars="10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eastAsia="en-US"/>
              </w:rPr>
            </w:pPr>
          </w:p>
        </w:tc>
      </w:tr>
    </w:tbl>
    <w:p w14:paraId="396AD97A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center"/>
        <w:textAlignment w:val="baseline"/>
        <w:rPr>
          <w:rFonts w:hint="eastAsia" w:ascii="黑体" w:hAnsi="Arial" w:eastAsia="黑体" w:cs="Arial"/>
          <w:snapToGrid w:val="0"/>
          <w:color w:val="000000"/>
          <w:kern w:val="0"/>
          <w:sz w:val="28"/>
          <w:szCs w:val="28"/>
          <w:lang w:eastAsia="en-US"/>
        </w:rPr>
      </w:pPr>
    </w:p>
    <w:p w14:paraId="5D7C6856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</w:p>
    <w:p w14:paraId="48FC824E">
      <w:pPr>
        <w:widowControl/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5C67C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C9495A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C9495A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79731D">
    <w:pPr>
      <w:pStyle w:val="3"/>
    </w:pPr>
    <w:r>
      <w:rPr>
        <w:rFonts w:hint="eastAsia" w:eastAsia="宋体"/>
        <w:u w:val="single"/>
        <w:lang w:val="en-US" w:eastAsia="zh-CN"/>
      </w:rPr>
      <w:t xml:space="preserve">宁夏医科大学总医院药物/医疗器械临床试验伦理委员会                                      送审  </w:t>
    </w:r>
  </w:p>
  <w:p w14:paraId="160B2AAF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493E7C"/>
    <w:multiLevelType w:val="multilevel"/>
    <w:tmpl w:val="1D493E7C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1855F42"/>
    <w:multiLevelType w:val="multilevel"/>
    <w:tmpl w:val="41855F42"/>
    <w:lvl w:ilvl="0" w:tentative="0">
      <w:start w:val="1"/>
      <w:numFmt w:val="bullet"/>
      <w:lvlText w:val=""/>
      <w:lvlJc w:val="left"/>
      <w:pPr>
        <w:ind w:left="744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164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584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004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24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44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264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684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104" w:hanging="420"/>
      </w:pPr>
      <w:rPr>
        <w:rFonts w:hint="default" w:ascii="Wingdings" w:hAnsi="Wingdings"/>
      </w:rPr>
    </w:lvl>
  </w:abstractNum>
  <w:abstractNum w:abstractNumId="2">
    <w:nsid w:val="5E1B7047"/>
    <w:multiLevelType w:val="multilevel"/>
    <w:tmpl w:val="5E1B7047"/>
    <w:lvl w:ilvl="0" w:tentative="0">
      <w:start w:val="1"/>
      <w:numFmt w:val="bullet"/>
      <w:lvlText w:val=""/>
      <w:lvlJc w:val="left"/>
      <w:pPr>
        <w:ind w:left="-1158" w:hanging="420"/>
      </w:pPr>
      <w:rPr>
        <w:rFonts w:hint="default" w:ascii="Wingdings" w:hAnsi="Wingdings"/>
      </w:rPr>
    </w:lvl>
    <w:lvl w:ilvl="1" w:tentative="0">
      <w:start w:val="0"/>
      <w:numFmt w:val="bullet"/>
      <w:lvlText w:val="□"/>
      <w:lvlJc w:val="left"/>
      <w:pPr>
        <w:ind w:left="-798" w:hanging="360"/>
      </w:pPr>
      <w:rPr>
        <w:rFonts w:hint="eastAsia" w:ascii="宋体" w:hAnsi="宋体" w:eastAsia="宋体" w:cs="Times New Roman"/>
      </w:rPr>
    </w:lvl>
    <w:lvl w:ilvl="2" w:tentative="0">
      <w:start w:val="1"/>
      <w:numFmt w:val="bullet"/>
      <w:lvlText w:val=""/>
      <w:lvlJc w:val="left"/>
      <w:pPr>
        <w:ind w:left="-318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02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522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942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1362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1782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2202" w:hanging="420"/>
      </w:pPr>
      <w:rPr>
        <w:rFonts w:hint="default" w:ascii="Wingdings" w:hAnsi="Wingdings"/>
      </w:rPr>
    </w:lvl>
  </w:abstractNum>
  <w:abstractNum w:abstractNumId="3">
    <w:nsid w:val="70095C82"/>
    <w:multiLevelType w:val="multilevel"/>
    <w:tmpl w:val="70095C82"/>
    <w:lvl w:ilvl="0" w:tentative="0">
      <w:start w:val="1"/>
      <w:numFmt w:val="bullet"/>
      <w:lvlText w:val=""/>
      <w:lvlJc w:val="left"/>
      <w:pPr>
        <w:ind w:left="63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05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7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89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31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73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15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7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90" w:hanging="420"/>
      </w:pPr>
      <w:rPr>
        <w:rFonts w:hint="default" w:ascii="Wingdings" w:hAnsi="Wingdings"/>
      </w:rPr>
    </w:lvl>
  </w:abstractNum>
  <w:abstractNum w:abstractNumId="4">
    <w:nsid w:val="7D3372DB"/>
    <w:multiLevelType w:val="multilevel"/>
    <w:tmpl w:val="7D3372DB"/>
    <w:lvl w:ilvl="0" w:tentative="0">
      <w:start w:val="1"/>
      <w:numFmt w:val="bullet"/>
      <w:lvlText w:val=""/>
      <w:lvlJc w:val="left"/>
      <w:pPr>
        <w:ind w:left="1058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478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98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318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738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158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78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98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418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B701EE"/>
    <w:rsid w:val="31B7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2026-01-15T03:04:00Z</dcterms:created>
  <dc:creator>苏苏</dc:creator>
  <cp:lastModifiedBy>苏苏</cp:lastModifiedBy>
  <dcterms:modified xsi:type="dcterms:W3CDTF">2026-01-15T03:06:30Z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7D595CBD32FC4680B9D4E62C3A52D26A_11</vt:lpwstr>
  </property>
  <property fmtid="{D5CDD505-2E9C-101B-9397-08002B2CF9AE}" pid="4" name="KSOTemplateDocerSaveRecord">
    <vt:lpwstr>eyJoZGlkIjoiNzIwYzM0ZjRjODViZjVjZjEyZjNlMzAyZWI3NGYyYTUiLCJ1c2VySWQiOiIzMjU4MjM5ODgifQ==</vt:lpwstr>
  </property>
</Properties>
</file>