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国务院关于优化科研管理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提升科研绩效若干措施的通知</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color w:val="auto"/>
          <w:sz w:val="32"/>
          <w:szCs w:val="32"/>
        </w:rPr>
      </w:pPr>
      <w:r>
        <w:rPr>
          <w:rFonts w:ascii="楷体_GB2312" w:hAnsi="楷体_GB2312" w:eastAsia="楷体_GB2312" w:cs="楷体_GB2312"/>
          <w:color w:val="auto"/>
          <w:sz w:val="32"/>
          <w:szCs w:val="32"/>
        </w:rPr>
        <w:t>国发〔2018〕25号</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color w:val="auto"/>
        </w:rPr>
      </w:pP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各省、自治区、直辖市人民政府，国务院各部委、各直属机构：</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auto"/>
          <w:sz w:val="32"/>
        </w:rPr>
      </w:pPr>
      <w:r>
        <w:rPr>
          <w:rFonts w:hint="eastAsia" w:ascii="黑体" w:hAnsi="黑体" w:eastAsia="黑体" w:cs="黑体"/>
          <w:b w:val="0"/>
          <w:bCs/>
          <w:color w:val="auto"/>
          <w:sz w:val="32"/>
          <w:szCs w:val="24"/>
        </w:rPr>
        <w:t>一、优化科研项目和经费管理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（一）简化科研项目申报和过程管理。</w:t>
      </w:r>
      <w:r>
        <w:rPr>
          <w:rFonts w:hint="eastAsia" w:ascii="Times New Roman" w:hAnsi="Times New Roman" w:eastAsia="仿宋_GB2312" w:cs="宋体"/>
          <w:color w:val="auto"/>
          <w:sz w:val="32"/>
          <w:szCs w:val="24"/>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（二）合并财务验收和技术验收。</w:t>
      </w:r>
      <w:r>
        <w:rPr>
          <w:rFonts w:hint="eastAsia" w:ascii="Times New Roman" w:hAnsi="Times New Roman" w:eastAsia="仿宋_GB2312" w:cs="宋体"/>
          <w:color w:val="auto"/>
          <w:sz w:val="32"/>
          <w:szCs w:val="24"/>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（三）推行“材料一次报送”制度。</w:t>
      </w:r>
      <w:r>
        <w:rPr>
          <w:rFonts w:hint="eastAsia" w:ascii="Times New Roman" w:hAnsi="Times New Roman" w:eastAsia="仿宋_GB2312" w:cs="宋体"/>
          <w:color w:val="auto"/>
          <w:sz w:val="32"/>
          <w:szCs w:val="24"/>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（四）赋予科研人员更大技术路线决策权。</w:t>
      </w:r>
      <w:r>
        <w:rPr>
          <w:rFonts w:hint="eastAsia" w:ascii="Times New Roman" w:hAnsi="Times New Roman" w:eastAsia="仿宋_GB2312" w:cs="宋体"/>
          <w:color w:val="auto"/>
          <w:sz w:val="32"/>
          <w:szCs w:val="24"/>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（五）赋予科研单位科研项目经费管理使用自主权。</w:t>
      </w:r>
      <w:r>
        <w:rPr>
          <w:rFonts w:hint="eastAsia" w:ascii="Times New Roman" w:hAnsi="Times New Roman" w:eastAsia="仿宋_GB2312" w:cs="宋体"/>
          <w:color w:val="auto"/>
          <w:sz w:val="32"/>
          <w:szCs w:val="24"/>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（六）避免重复多头检查。</w:t>
      </w:r>
      <w:r>
        <w:rPr>
          <w:rFonts w:hint="eastAsia" w:ascii="Times New Roman" w:hAnsi="Times New Roman" w:eastAsia="仿宋_GB2312" w:cs="宋体"/>
          <w:color w:val="auto"/>
          <w:sz w:val="32"/>
          <w:szCs w:val="24"/>
        </w:rPr>
        <w:t>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24"/>
        </w:rPr>
      </w:pPr>
      <w:r>
        <w:rPr>
          <w:rFonts w:hint="eastAsia" w:ascii="黑体" w:hAnsi="黑体" w:eastAsia="黑体" w:cs="黑体"/>
          <w:b w:val="0"/>
          <w:bCs/>
          <w:color w:val="auto"/>
          <w:sz w:val="32"/>
          <w:szCs w:val="24"/>
        </w:rPr>
        <w:t>二、完善有利于创新的评价激励制度</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（七）切实精简人才“帽子”。</w:t>
      </w:r>
      <w:r>
        <w:rPr>
          <w:rFonts w:hint="eastAsia" w:ascii="Times New Roman" w:hAnsi="Times New Roman" w:eastAsia="仿宋_GB2312" w:cs="宋体"/>
          <w:color w:val="auto"/>
          <w:sz w:val="32"/>
          <w:szCs w:val="24"/>
        </w:rPr>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（八）开展“唯论文、唯职称、唯学历”问题集中清理。</w:t>
      </w:r>
      <w:r>
        <w:rPr>
          <w:rFonts w:hint="eastAsia" w:ascii="Times New Roman" w:hAnsi="Times New Roman" w:eastAsia="仿宋_GB2312" w:cs="宋体"/>
          <w:color w:val="auto"/>
          <w:sz w:val="32"/>
          <w:szCs w:val="24"/>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（九）加大对承担国家关键领域核心技术攻关任务科研人员的薪酬激励。</w:t>
      </w:r>
      <w:r>
        <w:rPr>
          <w:rFonts w:hint="eastAsia" w:ascii="Times New Roman" w:hAnsi="Times New Roman" w:eastAsia="仿宋_GB2312" w:cs="宋体"/>
          <w:color w:val="auto"/>
          <w:sz w:val="32"/>
          <w:szCs w:val="24"/>
        </w:rPr>
        <w:t>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24"/>
        </w:rPr>
      </w:pPr>
      <w:r>
        <w:rPr>
          <w:rFonts w:hint="eastAsia" w:ascii="黑体" w:hAnsi="黑体" w:eastAsia="黑体" w:cs="黑体"/>
          <w:b w:val="0"/>
          <w:bCs/>
          <w:color w:val="auto"/>
          <w:sz w:val="32"/>
          <w:szCs w:val="24"/>
        </w:rPr>
        <w:t>三、强化科研项目绩效评价</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（十）推动项目管理从重数量、重过程向重质量、重结果转变。</w:t>
      </w:r>
      <w:r>
        <w:rPr>
          <w:rFonts w:hint="eastAsia" w:ascii="Times New Roman" w:hAnsi="Times New Roman" w:eastAsia="仿宋_GB2312" w:cs="宋体"/>
          <w:color w:val="auto"/>
          <w:sz w:val="32"/>
          <w:szCs w:val="24"/>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（十一）实行科研项目绩效分类评价。</w:t>
      </w:r>
      <w:r>
        <w:rPr>
          <w:rFonts w:hint="eastAsia" w:ascii="Times New Roman" w:hAnsi="Times New Roman" w:eastAsia="仿宋_GB2312" w:cs="宋体"/>
          <w:color w:val="auto"/>
          <w:sz w:val="32"/>
          <w:szCs w:val="24"/>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（十二）严格依据任务书开展综合绩效评价。</w:t>
      </w:r>
      <w:r>
        <w:rPr>
          <w:rFonts w:hint="eastAsia" w:ascii="Times New Roman" w:hAnsi="Times New Roman" w:eastAsia="仿宋_GB2312" w:cs="宋体"/>
          <w:color w:val="auto"/>
          <w:sz w:val="32"/>
          <w:szCs w:val="24"/>
        </w:rPr>
        <w:t>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（十三）加强绩效评价结果的应用。</w:t>
      </w:r>
      <w:r>
        <w:rPr>
          <w:rFonts w:hint="eastAsia" w:ascii="Times New Roman" w:hAnsi="Times New Roman" w:eastAsia="仿宋_GB2312" w:cs="宋体"/>
          <w:color w:val="auto"/>
          <w:sz w:val="32"/>
          <w:szCs w:val="24"/>
        </w:rPr>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24"/>
        </w:rPr>
      </w:pPr>
      <w:r>
        <w:rPr>
          <w:rFonts w:hint="eastAsia" w:ascii="黑体" w:hAnsi="黑体" w:eastAsia="黑体" w:cs="黑体"/>
          <w:b w:val="0"/>
          <w:bCs/>
          <w:color w:val="auto"/>
          <w:sz w:val="32"/>
          <w:szCs w:val="24"/>
        </w:rPr>
        <w:t>四、完善分级责任担当机制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（十四）建立相关部门为高校和科研院所分担责任机制。</w:t>
      </w:r>
      <w:r>
        <w:rPr>
          <w:rFonts w:hint="eastAsia" w:ascii="Times New Roman" w:hAnsi="Times New Roman" w:eastAsia="仿宋_GB2312" w:cs="宋体"/>
          <w:color w:val="auto"/>
          <w:sz w:val="32"/>
          <w:szCs w:val="24"/>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（十五）强化高校、科研院所和科研人员的主体责任。</w:t>
      </w:r>
      <w:r>
        <w:rPr>
          <w:rFonts w:hint="eastAsia" w:ascii="Times New Roman" w:hAnsi="Times New Roman" w:eastAsia="仿宋_GB2312" w:cs="宋体"/>
          <w:color w:val="auto"/>
          <w:sz w:val="32"/>
          <w:szCs w:val="24"/>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（十六）完善鼓励法人担当负责的考核激励机制。</w:t>
      </w:r>
      <w:r>
        <w:rPr>
          <w:rFonts w:hint="eastAsia" w:ascii="Times New Roman" w:hAnsi="Times New Roman" w:eastAsia="仿宋_GB2312" w:cs="宋体"/>
          <w:color w:val="auto"/>
          <w:sz w:val="32"/>
          <w:szCs w:val="24"/>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24"/>
        </w:rPr>
      </w:pPr>
      <w:r>
        <w:rPr>
          <w:rFonts w:hint="eastAsia" w:ascii="黑体" w:hAnsi="黑体" w:eastAsia="黑体" w:cs="黑体"/>
          <w:b w:val="0"/>
          <w:bCs/>
          <w:color w:val="auto"/>
          <w:sz w:val="32"/>
          <w:szCs w:val="24"/>
        </w:rPr>
        <w:t>五、开展基于绩效、诚信和能力的科研管理改革试点</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科技部、财政部会同教育部、中科院在教育部直属高校和中科院所属科研院所中选择部分创新能力和潜力突出、创新绩效显著、科研诚信状况良好的单位开展支持力度更大的“绿色通道”改革试点。</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（十七）开展简化科研项目经费预算编制试点。</w:t>
      </w:r>
      <w:r>
        <w:rPr>
          <w:rFonts w:hint="eastAsia" w:ascii="Times New Roman" w:hAnsi="Times New Roman" w:eastAsia="仿宋_GB2312" w:cs="宋体"/>
          <w:color w:val="auto"/>
          <w:sz w:val="32"/>
          <w:szCs w:val="24"/>
        </w:rPr>
        <w:t>项目直接费用中除设备费外，其他费用只提供基本测算说明，不提供明细。进一步精简合并其他直接费用科目。各项目管理专业机构要简化相关科研项目预算编制要求，精简说明和报表。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（十八）开展扩大科研经费使用自主权试点。</w:t>
      </w:r>
      <w:r>
        <w:rPr>
          <w:rFonts w:hint="eastAsia" w:ascii="Times New Roman" w:hAnsi="Times New Roman" w:eastAsia="仿宋_GB2312" w:cs="宋体"/>
          <w:color w:val="auto"/>
          <w:sz w:val="32"/>
          <w:szCs w:val="24"/>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（十九）开展科研机构分类支持试点。</w:t>
      </w:r>
      <w:r>
        <w:rPr>
          <w:rFonts w:hint="eastAsia" w:ascii="Times New Roman" w:hAnsi="Times New Roman" w:eastAsia="仿宋_GB2312" w:cs="宋体"/>
          <w:color w:val="auto"/>
          <w:sz w:val="32"/>
          <w:szCs w:val="24"/>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olor w:val="auto"/>
          <w:sz w:val="32"/>
        </w:rPr>
      </w:pPr>
      <w:r>
        <w:rPr>
          <w:rFonts w:hint="eastAsia" w:ascii="楷体_GB2312" w:hAnsi="楷体_GB2312" w:eastAsia="楷体_GB2312" w:cs="楷体_GB2312"/>
          <w:b/>
          <w:bCs/>
          <w:color w:val="auto"/>
          <w:sz w:val="32"/>
          <w:szCs w:val="24"/>
        </w:rPr>
        <w:t>（二十）开展赋予科研人员职务科技成果所有权或长期使用权试点。</w:t>
      </w:r>
      <w:r>
        <w:rPr>
          <w:rFonts w:hint="eastAsia" w:ascii="Times New Roman" w:hAnsi="Times New Roman" w:eastAsia="仿宋_GB2312" w:cs="宋体"/>
          <w:color w:val="auto"/>
          <w:sz w:val="32"/>
          <w:szCs w:val="24"/>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420"/>
        <w:jc w:val="both"/>
        <w:textAlignment w:val="auto"/>
        <w:outlineLvl w:val="9"/>
        <w:rPr>
          <w:rFonts w:hint="eastAsia" w:ascii="Times New Roman" w:hAnsi="Times New Roman" w:eastAsia="仿宋_GB2312" w:cs="宋体"/>
          <w:color w:val="auto"/>
          <w:sz w:val="32"/>
          <w:szCs w:val="24"/>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420"/>
        <w:jc w:val="both"/>
        <w:textAlignment w:val="auto"/>
        <w:outlineLvl w:val="9"/>
        <w:rPr>
          <w:rFonts w:hint="eastAsia" w:ascii="Times New Roman" w:hAnsi="Times New Roman" w:eastAsia="仿宋_GB2312" w:cs="宋体"/>
          <w:color w:val="auto"/>
          <w:sz w:val="32"/>
          <w:szCs w:val="24"/>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420"/>
        <w:jc w:val="both"/>
        <w:textAlignment w:val="auto"/>
        <w:outlineLvl w:val="9"/>
        <w:rPr>
          <w:rFonts w:hint="eastAsia" w:ascii="Times New Roman" w:hAnsi="Times New Roman" w:eastAsia="仿宋_GB2312" w:cs="宋体"/>
          <w:color w:val="auto"/>
          <w:sz w:val="32"/>
          <w:szCs w:val="24"/>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720" w:firstLineChars="210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国务院　　　　　　　</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080" w:firstLineChars="190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2018年7月18日　　　　　</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420"/>
        <w:jc w:val="both"/>
        <w:textAlignment w:val="auto"/>
        <w:outlineLvl w:val="9"/>
        <w:rPr>
          <w:rFonts w:ascii="Times New Roman" w:hAnsi="Times New Roman" w:eastAsia="仿宋_GB2312"/>
          <w:color w:val="auto"/>
          <w:sz w:val="32"/>
        </w:rPr>
      </w:pPr>
      <w:r>
        <w:rPr>
          <w:rFonts w:hint="eastAsia" w:ascii="Times New Roman" w:hAnsi="Times New Roman" w:eastAsia="仿宋_GB2312" w:cs="宋体"/>
          <w:color w:val="auto"/>
          <w:sz w:val="32"/>
          <w:szCs w:val="24"/>
        </w:rPr>
        <w:t>（此件公开发布）</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ascii="Times New Roman" w:hAnsi="Times New Roman" w:eastAsia="仿宋_GB2312"/>
          <w:color w:val="auto"/>
          <w:sz w:val="32"/>
        </w:rPr>
      </w:pPr>
    </w:p>
    <w:sectPr>
      <w:footerReference r:id="rId4" w:type="first"/>
      <w:footerReference r:id="rId3" w:type="default"/>
      <w:pgSz w:w="11906" w:h="16838"/>
      <w:pgMar w:top="2098" w:right="1474" w:bottom="1701" w:left="1587" w:header="851" w:footer="1134" w:gutter="0"/>
      <w:paperSrc/>
      <w:pgNumType w:fmt="numberInDash"/>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0b/IxAIAANYFAAAOAAAA&#10;AAAAAAEAIAAAAB8BAABkcnMvZTJvRG9jLnhtbFBLBQYAAAAABgAGAFkBAABVBg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zSVju0AAAAAUBAAAPAAAAAAAA&#10;AAEAIAAAACIAAABkcnMvZG93bnJldi54bWxQSwECFAAUAAAACACHTuJAqa/vUsUCAADWBQAADgAA&#10;AAAAAAABACAAAAAfAQAAZHJzL2Uyb0RvYy54bWxQSwUGAAAAAAYABgBZAQAAVgY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D3F77"/>
    <w:rsid w:val="28AD5BCD"/>
    <w:rsid w:val="6FBD3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 w:type="character" w:styleId="8">
    <w:name w:val="HTML Code"/>
    <w:basedOn w:val="5"/>
    <w:uiPriority w:val="0"/>
    <w:rPr>
      <w:rFonts w:ascii="Courier New" w:hAnsi="Courier New"/>
      <w:sz w:val="20"/>
      <w:bdr w:val="none" w:color="auto" w:sz="0" w:space="0"/>
    </w:rPr>
  </w:style>
  <w:style w:type="character" w:customStyle="1" w:styleId="10">
    <w:name w:val="laypage_curr"/>
    <w:basedOn w:val="5"/>
    <w:uiPriority w:val="0"/>
    <w:rPr>
      <w:color w:val="FFFDF4"/>
      <w:shd w:val="clear" w:fill="0B67A6"/>
    </w:rPr>
  </w:style>
  <w:style w:type="character" w:customStyle="1" w:styleId="11">
    <w:name w:val="tabg"/>
    <w:basedOn w:val="5"/>
    <w:uiPriority w:val="0"/>
    <w:rPr>
      <w:color w:val="FFFFFF"/>
      <w:sz w:val="27"/>
      <w:szCs w:val="27"/>
      <w:bdr w:val="none" w:color="auto" w:sz="0" w:space="0"/>
    </w:rPr>
  </w:style>
  <w:style w:type="character" w:customStyle="1" w:styleId="12">
    <w:name w:val="bg02"/>
    <w:basedOn w:val="5"/>
    <w:uiPriority w:val="0"/>
  </w:style>
  <w:style w:type="character" w:customStyle="1" w:styleId="13">
    <w:name w:val="m01"/>
    <w:basedOn w:val="5"/>
    <w:uiPriority w:val="0"/>
  </w:style>
  <w:style w:type="character" w:customStyle="1" w:styleId="14">
    <w:name w:val="m011"/>
    <w:basedOn w:val="5"/>
    <w:uiPriority w:val="0"/>
  </w:style>
  <w:style w:type="character" w:customStyle="1" w:styleId="15">
    <w:name w:val="name"/>
    <w:basedOn w:val="5"/>
    <w:uiPriority w:val="0"/>
    <w:rPr>
      <w:color w:val="6A6A6A"/>
      <w:u w:val="single"/>
    </w:rPr>
  </w:style>
  <w:style w:type="character" w:customStyle="1" w:styleId="16">
    <w:name w:val="dates"/>
    <w:basedOn w:val="5"/>
    <w:uiPriority w:val="0"/>
  </w:style>
  <w:style w:type="character" w:customStyle="1" w:styleId="17">
    <w:name w:val="more"/>
    <w:basedOn w:val="5"/>
    <w:uiPriority w:val="0"/>
    <w:rPr>
      <w:color w:val="666666"/>
      <w:sz w:val="18"/>
      <w:szCs w:val="18"/>
      <w:bdr w:val="none" w:color="auto" w:sz="0" w:space="0"/>
    </w:rPr>
  </w:style>
  <w:style w:type="character" w:customStyle="1" w:styleId="18">
    <w:name w:val="bg01"/>
    <w:basedOn w:val="5"/>
    <w:uiPriority w:val="0"/>
  </w:style>
  <w:style w:type="character" w:customStyle="1" w:styleId="19">
    <w:name w:val="gwds_nopic"/>
    <w:basedOn w:val="5"/>
    <w:uiPriority w:val="0"/>
  </w:style>
  <w:style w:type="character" w:customStyle="1" w:styleId="20">
    <w:name w:val="gwds_nopic1"/>
    <w:basedOn w:val="5"/>
    <w:uiPriority w:val="0"/>
  </w:style>
  <w:style w:type="character" w:customStyle="1" w:styleId="21">
    <w:name w:val="gwds_nopic2"/>
    <w:basedOn w:val="5"/>
    <w:uiPriority w:val="0"/>
  </w:style>
  <w:style w:type="character" w:customStyle="1" w:styleId="22">
    <w:name w:val="font"/>
    <w:basedOn w:val="5"/>
    <w:uiPriority w:val="0"/>
  </w:style>
  <w:style w:type="character" w:customStyle="1" w:styleId="23">
    <w:name w:val="font1"/>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0F3E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2018-07-25T00:39:00Z</dcterms:created>
  <dc:creator>马龙</dc:creator>
  <cp:lastModifiedBy>马龙</cp:lastModifiedBy>
  <cp:lastPrinted>2018-07-25T00:44:33Z</cp:lastPrinted>
  <dcterms:modified xsi:type="dcterms:W3CDTF">2018-07-25T00:48:50Z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