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宁夏医科大学总医院</w:t>
      </w:r>
      <w:r>
        <w:rPr>
          <w:rFonts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3</w:t>
      </w:r>
      <w:r>
        <w:rPr>
          <w:rFonts w:ascii="方正小标宋简体" w:eastAsia="方正小标宋简体"/>
          <w:sz w:val="40"/>
          <w:szCs w:val="40"/>
        </w:rPr>
        <w:t>年度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春</w:t>
      </w:r>
      <w:r>
        <w:rPr>
          <w:rFonts w:ascii="方正小标宋简体" w:eastAsia="方正小标宋简体"/>
          <w:sz w:val="40"/>
          <w:szCs w:val="40"/>
        </w:rPr>
        <w:t>季进修（非护理人员）</w:t>
      </w:r>
      <w:r>
        <w:rPr>
          <w:rFonts w:hint="eastAsia" w:ascii="方正小标宋简体" w:eastAsia="方正小标宋简体"/>
          <w:sz w:val="40"/>
          <w:szCs w:val="40"/>
        </w:rPr>
        <w:t>录取通知及录取名单</w:t>
      </w: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各医疗卫生机构、医师：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为提升宁夏及周边地区医疗技术水平、提高医疗卫生在职人员的业务水平，宁夏医科大学总医院于2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月开始面向宁夏及周边地区招收各个专业进修医师、技师。现报名及审核工作已全部结束。现将2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春</w:t>
      </w:r>
      <w:r>
        <w:rPr>
          <w:rFonts w:hint="eastAsia" w:ascii="仿宋_GB2312" w:eastAsia="仿宋_GB2312"/>
          <w:sz w:val="32"/>
          <w:szCs w:val="32"/>
        </w:rPr>
        <w:t>季进修录取人员及入学相关事宜通知如下：</w:t>
      </w:r>
    </w:p>
    <w:p>
      <w:pPr>
        <w:snapToGrid w:val="0"/>
        <w:spacing w:line="36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一、报到时间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上午8:00-11:00，下午2:30-5:00</w:t>
      </w:r>
    </w:p>
    <w:p>
      <w:pPr>
        <w:snapToGrid w:val="0"/>
        <w:spacing w:line="36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二、报到地点</w:t>
      </w:r>
    </w:p>
    <w:p>
      <w:pPr>
        <w:snapToGrid w:val="0"/>
        <w:spacing w:line="360" w:lineRule="auto"/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宁夏医科大学总医院科研楼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907室</w:t>
      </w:r>
    </w:p>
    <w:p>
      <w:pPr>
        <w:snapToGrid w:val="0"/>
        <w:spacing w:line="36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三、第一批录取名单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（见附件一）</w:t>
      </w:r>
    </w:p>
    <w:p>
      <w:pPr>
        <w:snapToGrid w:val="0"/>
        <w:spacing w:line="36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四、所需携带材料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（一）《宁夏医科大学总医院医药卫生人员进修申请表》（加盖单位公章，见附件二）；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bookmarkStart w:id="0" w:name="_Hlk17713060"/>
      <w:r>
        <w:rPr>
          <w:rFonts w:hint="eastAsia" w:ascii="仿宋_GB2312" w:eastAsia="仿宋_GB2312"/>
          <w:sz w:val="32"/>
          <w:szCs w:val="32"/>
        </w:rPr>
        <w:t>《宁夏医科大学总医院进修人员管理协议书》</w:t>
      </w:r>
      <w:bookmarkEnd w:id="0"/>
      <w:r>
        <w:rPr>
          <w:rFonts w:hint="eastAsia" w:ascii="仿宋_GB2312" w:eastAsia="仿宋_GB2312"/>
          <w:sz w:val="32"/>
          <w:szCs w:val="32"/>
        </w:rPr>
        <w:t>一式两份（加盖单位公章，见附件三）；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）单位介绍信；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）最高学历证书、学位证书原件及复印件；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）医师资格证、执业证、母婴保健证（进修产科）或相关专业资格证原件及复印件；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）身份证原件及复印件；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）一寸彩色近期免冠照片两张；</w:t>
      </w:r>
    </w:p>
    <w:p>
      <w:pPr>
        <w:snapToGrid w:val="0"/>
        <w:spacing w:line="36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五、相关要求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（一）进修学员执业范围与进修专业不符者原则上按参观学习身份接收；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（二）进修学员工作服自备，要求洁白、整洁、没有原单位标志；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（三）统一为进修学员安排宿舍（住宿费用自理），若不在医院住宿者，发生任何事故，责任自负；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（四）进修学员一旦录取，不可在进修期限内重复参加我院承办的其他培训项目；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（五）进修学员进修计划在进修期间不做任何更改；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（六）进修学员报到后，均须参加新冠肺炎防疫知识及临床技能培训并缴纳培训费，</w:t>
      </w:r>
      <w:r>
        <w:rPr>
          <w:rFonts w:ascii="仿宋_GB2312" w:eastAsia="仿宋_GB2312"/>
          <w:sz w:val="32"/>
          <w:szCs w:val="32"/>
        </w:rPr>
        <w:t>考核合格后方能入科</w:t>
      </w:r>
      <w:r>
        <w:rPr>
          <w:rFonts w:hint="eastAsia" w:ascii="仿宋_GB2312" w:eastAsia="仿宋_GB2312"/>
          <w:sz w:val="32"/>
          <w:szCs w:val="32"/>
        </w:rPr>
        <w:t>学习；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（七）进修学员须按照规定缴纳进修费、技能培训费及住宿费，具体收费标准如下：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1、普通进修：4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hint="eastAsia" w:ascii="仿宋_GB2312" w:eastAsia="仿宋_GB2312"/>
          <w:sz w:val="32"/>
          <w:szCs w:val="32"/>
        </w:rPr>
        <w:t>元/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个月、5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元/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个月、1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hint="eastAsia" w:ascii="仿宋_GB2312" w:eastAsia="仿宋_GB2312"/>
          <w:sz w:val="32"/>
          <w:szCs w:val="32"/>
        </w:rPr>
        <w:t>元/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个月；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2、内镜类、腔镜类及介入类相关项目：1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元/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个月；3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hint="eastAsia" w:ascii="仿宋_GB2312" w:eastAsia="仿宋_GB2312"/>
          <w:sz w:val="32"/>
          <w:szCs w:val="32"/>
        </w:rPr>
        <w:t>元/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个月、7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hint="eastAsia" w:ascii="仿宋_GB2312" w:eastAsia="仿宋_GB2312"/>
          <w:sz w:val="32"/>
          <w:szCs w:val="32"/>
        </w:rPr>
        <w:t>元/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个月；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、口腔类项目：详见《</w:t>
      </w:r>
      <w:r>
        <w:rPr>
          <w:rFonts w:ascii="仿宋_GB2312" w:eastAsia="仿宋_GB2312"/>
          <w:sz w:val="32"/>
          <w:szCs w:val="32"/>
        </w:rPr>
        <w:t>宁医大总院口腔医院进修收费标准</w:t>
      </w:r>
      <w:r>
        <w:rPr>
          <w:rFonts w:hint="eastAsia" w:ascii="仿宋_GB2312" w:eastAsia="仿宋_GB2312"/>
          <w:sz w:val="32"/>
          <w:szCs w:val="32"/>
        </w:rPr>
        <w:t>》（见附件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4、临床技能培训：1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元/天；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5、住宿费：4</w:t>
      </w:r>
      <w:r>
        <w:rPr>
          <w:rFonts w:ascii="仿宋_GB2312" w:eastAsia="仿宋_GB2312"/>
          <w:sz w:val="32"/>
          <w:szCs w:val="32"/>
        </w:rPr>
        <w:t>-10</w:t>
      </w:r>
      <w:r>
        <w:rPr>
          <w:rFonts w:hint="eastAsia" w:ascii="仿宋_GB2312" w:eastAsia="仿宋_GB2312"/>
          <w:sz w:val="32"/>
          <w:szCs w:val="32"/>
        </w:rPr>
        <w:t>元/天。</w:t>
      </w:r>
    </w:p>
    <w:p>
      <w:pPr>
        <w:snapToGrid w:val="0"/>
        <w:spacing w:line="36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六、联系方式</w:t>
      </w:r>
    </w:p>
    <w:p>
      <w:pPr>
        <w:snapToGrid w:val="0"/>
        <w:spacing w:line="360" w:lineRule="auto"/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王老师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电话：0</w:t>
      </w:r>
      <w:r>
        <w:rPr>
          <w:rFonts w:ascii="仿宋_GB2312" w:eastAsia="仿宋_GB2312"/>
          <w:sz w:val="32"/>
          <w:szCs w:val="32"/>
        </w:rPr>
        <w:t xml:space="preserve">951-6743949  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tabs>
          <w:tab w:val="left" w:pos="462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4620"/>
        </w:tabs>
        <w:ind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宁夏医科大学总医院医务处</w:t>
      </w:r>
    </w:p>
    <w:p>
      <w:pPr>
        <w:tabs>
          <w:tab w:val="left" w:pos="367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napToGrid w:val="0"/>
        <w:spacing w:line="360" w:lineRule="auto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一、《宁夏医科大学总医院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春</w:t>
      </w:r>
      <w:r>
        <w:rPr>
          <w:rFonts w:ascii="仿宋_GB2312" w:eastAsia="仿宋_GB2312"/>
          <w:sz w:val="32"/>
          <w:szCs w:val="32"/>
        </w:rPr>
        <w:t>季进修（非护理人员）录取名单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二、《宁夏医科大学总医院医药卫生人员进修申请表》；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三、《宁夏医科大学总医院进修人员管理协议书》；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、《</w:t>
      </w:r>
      <w:r>
        <w:rPr>
          <w:rFonts w:ascii="仿宋_GB2312" w:eastAsia="仿宋_GB2312"/>
          <w:sz w:val="32"/>
          <w:szCs w:val="32"/>
        </w:rPr>
        <w:t>宁医大总院口腔医院进修收费标准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、《宁夏医科大学总医院2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春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季进修录取通知书》。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4620"/>
        </w:tabs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xNDNlZWQ1YjAyMjIzZmExOWE0ZTQ2NTQzZTE2MjQifQ=="/>
  </w:docVars>
  <w:rsids>
    <w:rsidRoot w:val="009C1CDA"/>
    <w:rsid w:val="000576B2"/>
    <w:rsid w:val="001151E8"/>
    <w:rsid w:val="00167E77"/>
    <w:rsid w:val="001D7BF2"/>
    <w:rsid w:val="0023075F"/>
    <w:rsid w:val="002D048C"/>
    <w:rsid w:val="00307366"/>
    <w:rsid w:val="0036318C"/>
    <w:rsid w:val="00376F5B"/>
    <w:rsid w:val="0041579D"/>
    <w:rsid w:val="004747FE"/>
    <w:rsid w:val="00526F32"/>
    <w:rsid w:val="00626553"/>
    <w:rsid w:val="007668C6"/>
    <w:rsid w:val="00790914"/>
    <w:rsid w:val="007F4614"/>
    <w:rsid w:val="00841896"/>
    <w:rsid w:val="008D19F8"/>
    <w:rsid w:val="00973B0D"/>
    <w:rsid w:val="009C1CDA"/>
    <w:rsid w:val="009D46AB"/>
    <w:rsid w:val="00A724BC"/>
    <w:rsid w:val="00A906D5"/>
    <w:rsid w:val="00AB56EA"/>
    <w:rsid w:val="00BB4B78"/>
    <w:rsid w:val="00BE2D06"/>
    <w:rsid w:val="00C52285"/>
    <w:rsid w:val="00CD5FB3"/>
    <w:rsid w:val="00D51795"/>
    <w:rsid w:val="00DA35E7"/>
    <w:rsid w:val="00DC0224"/>
    <w:rsid w:val="00DE4C7C"/>
    <w:rsid w:val="00E23DF7"/>
    <w:rsid w:val="00E34CD0"/>
    <w:rsid w:val="00E46F1B"/>
    <w:rsid w:val="00F37E6B"/>
    <w:rsid w:val="00F67ED4"/>
    <w:rsid w:val="00FF6540"/>
    <w:rsid w:val="0E06277D"/>
    <w:rsid w:val="103C5FE2"/>
    <w:rsid w:val="23562672"/>
    <w:rsid w:val="23AC2268"/>
    <w:rsid w:val="279B0721"/>
    <w:rsid w:val="38E6582E"/>
    <w:rsid w:val="62C751AC"/>
    <w:rsid w:val="6AB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1016</Words>
  <Characters>1109</Characters>
  <Lines>9</Lines>
  <Paragraphs>2</Paragraphs>
  <TotalTime>4</TotalTime>
  <ScaleCrop>false</ScaleCrop>
  <LinksUpToDate>false</LinksUpToDate>
  <CharactersWithSpaces>1112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2022-03-16T07:55:00Z</dcterms:created>
  <dc:creator>李婧杰</dc:creator>
  <cp:lastModifiedBy>麦燕</cp:lastModifiedBy>
  <dcterms:modified xsi:type="dcterms:W3CDTF">2023-02-03T00:58:08Z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9B3BA8B82BF14A249CD5A08274A5BB9F</vt:lpwstr>
  </property>
</Properties>
</file>